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1844"/>
        <w:gridCol w:w="850"/>
        <w:gridCol w:w="567"/>
        <w:gridCol w:w="1586"/>
        <w:gridCol w:w="3092"/>
        <w:gridCol w:w="1417"/>
      </w:tblGrid>
      <w:tr w:rsidR="00AB382D" w:rsidRPr="00870083" w:rsidTr="006C41D0">
        <w:trPr>
          <w:jc w:val="center"/>
        </w:trPr>
        <w:tc>
          <w:tcPr>
            <w:tcW w:w="3261" w:type="dxa"/>
            <w:gridSpan w:val="3"/>
            <w:shd w:val="clear" w:color="auto" w:fill="auto"/>
          </w:tcPr>
          <w:p w:rsidR="00AB382D" w:rsidRPr="00870083" w:rsidRDefault="00AB382D" w:rsidP="006C41D0">
            <w:pPr>
              <w:pStyle w:val="Heading3"/>
            </w:pPr>
            <w:r w:rsidRPr="00870083">
              <w:rPr>
                <w:sz w:val="26"/>
                <w:szCs w:val="26"/>
              </w:rPr>
              <w:t>ỦY BAN NHÂN DÂN</w:t>
            </w:r>
          </w:p>
        </w:tc>
        <w:tc>
          <w:tcPr>
            <w:tcW w:w="6095" w:type="dxa"/>
            <w:gridSpan w:val="3"/>
            <w:shd w:val="clear" w:color="auto" w:fill="auto"/>
          </w:tcPr>
          <w:p w:rsidR="00AB382D" w:rsidRPr="00870083" w:rsidRDefault="00AB382D" w:rsidP="006C41D0">
            <w:pPr>
              <w:pStyle w:val="Heading3"/>
            </w:pPr>
            <w:r w:rsidRPr="00870083">
              <w:rPr>
                <w:sz w:val="26"/>
                <w:szCs w:val="26"/>
              </w:rPr>
              <w:t>CỘNG HÒA XÃ HỘI CHỦ NGHĨA VIỆT NAM</w:t>
            </w:r>
          </w:p>
        </w:tc>
      </w:tr>
      <w:tr w:rsidR="00AB382D" w:rsidRPr="00870083" w:rsidTr="006C41D0">
        <w:trPr>
          <w:jc w:val="center"/>
        </w:trPr>
        <w:tc>
          <w:tcPr>
            <w:tcW w:w="3261" w:type="dxa"/>
            <w:gridSpan w:val="3"/>
            <w:shd w:val="clear" w:color="auto" w:fill="auto"/>
          </w:tcPr>
          <w:p w:rsidR="00AB382D" w:rsidRPr="00870083" w:rsidRDefault="00AB382D" w:rsidP="006C41D0">
            <w:pPr>
              <w:pStyle w:val="Heading3"/>
            </w:pPr>
            <w:r w:rsidRPr="00870083">
              <w:rPr>
                <w:sz w:val="26"/>
                <w:szCs w:val="26"/>
              </w:rPr>
              <w:t>HUYỆN TÂN HỒNG</w:t>
            </w:r>
          </w:p>
        </w:tc>
        <w:tc>
          <w:tcPr>
            <w:tcW w:w="6095" w:type="dxa"/>
            <w:gridSpan w:val="3"/>
            <w:shd w:val="clear" w:color="auto" w:fill="auto"/>
          </w:tcPr>
          <w:p w:rsidR="00AB382D" w:rsidRPr="00870083" w:rsidRDefault="00AB382D" w:rsidP="006C41D0">
            <w:pPr>
              <w:jc w:val="center"/>
            </w:pPr>
            <w:r w:rsidRPr="00870083">
              <w:rPr>
                <w:b/>
              </w:rPr>
              <w:t>Ðộc lập - Tự do - Hạnh phúc</w:t>
            </w:r>
          </w:p>
        </w:tc>
      </w:tr>
      <w:tr w:rsidR="00AB382D" w:rsidRPr="00870083" w:rsidTr="006C41D0">
        <w:trPr>
          <w:cantSplit/>
          <w:trHeight w:val="23"/>
          <w:jc w:val="center"/>
        </w:trPr>
        <w:tc>
          <w:tcPr>
            <w:tcW w:w="1844" w:type="dxa"/>
            <w:shd w:val="clear" w:color="auto" w:fill="auto"/>
          </w:tcPr>
          <w:p w:rsidR="00AB382D" w:rsidRPr="00870083" w:rsidRDefault="00AB382D" w:rsidP="006C41D0">
            <w:pPr>
              <w:snapToGrid w:val="0"/>
              <w:jc w:val="center"/>
              <w:rPr>
                <w:b/>
                <w:sz w:val="14"/>
                <w:lang w:eastAsia="en-US"/>
              </w:rPr>
            </w:pPr>
            <w:r w:rsidRPr="00870083">
              <w:rPr>
                <w:noProof/>
                <w:lang w:eastAsia="en-US"/>
              </w:rPr>
              <mc:AlternateContent>
                <mc:Choice Requires="wps">
                  <w:drawing>
                    <wp:anchor distT="0" distB="0" distL="114300" distR="114300" simplePos="0" relativeHeight="251660288" behindDoc="0" locked="0" layoutInCell="1" allowOverlap="1" wp14:anchorId="328C996A" wp14:editId="56E65278">
                      <wp:simplePos x="0" y="0"/>
                      <wp:positionH relativeFrom="column">
                        <wp:posOffset>597697</wp:posOffset>
                      </wp:positionH>
                      <wp:positionV relativeFrom="paragraph">
                        <wp:posOffset>18037</wp:posOffset>
                      </wp:positionV>
                      <wp:extent cx="655320" cy="0"/>
                      <wp:effectExtent l="19050" t="19050" r="3048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7.05pt;margin-top:1.4pt;width:5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" strokeweight=".26mm">
                      <v:stroke joinstyle="miter" endcap="square"/>
                    </v:shape>
                  </w:pict>
                </mc:Fallback>
              </mc:AlternateContent>
            </w:r>
          </w:p>
        </w:tc>
        <w:tc>
          <w:tcPr>
            <w:tcW w:w="850" w:type="dxa"/>
            <w:shd w:val="clear" w:color="auto" w:fill="auto"/>
          </w:tcPr>
          <w:p w:rsidR="00AB382D" w:rsidRPr="00870083" w:rsidRDefault="00AB382D" w:rsidP="006C41D0">
            <w:pPr>
              <w:snapToGrid w:val="0"/>
              <w:jc w:val="center"/>
              <w:rPr>
                <w:b/>
                <w:sz w:val="14"/>
                <w:lang w:eastAsia="en-US"/>
              </w:rPr>
            </w:pPr>
          </w:p>
        </w:tc>
        <w:tc>
          <w:tcPr>
            <w:tcW w:w="567" w:type="dxa"/>
            <w:shd w:val="clear" w:color="auto" w:fill="auto"/>
          </w:tcPr>
          <w:p w:rsidR="00AB382D" w:rsidRPr="00870083" w:rsidRDefault="00AB382D" w:rsidP="006C41D0">
            <w:pPr>
              <w:snapToGrid w:val="0"/>
              <w:jc w:val="center"/>
              <w:rPr>
                <w:b/>
                <w:sz w:val="14"/>
                <w:lang w:eastAsia="en-US"/>
              </w:rPr>
            </w:pPr>
          </w:p>
        </w:tc>
        <w:tc>
          <w:tcPr>
            <w:tcW w:w="1586" w:type="dxa"/>
            <w:shd w:val="clear" w:color="auto" w:fill="auto"/>
          </w:tcPr>
          <w:p w:rsidR="00AB382D" w:rsidRPr="00870083" w:rsidRDefault="00AB382D" w:rsidP="006C41D0">
            <w:pPr>
              <w:snapToGrid w:val="0"/>
              <w:jc w:val="center"/>
              <w:rPr>
                <w:b/>
                <w:sz w:val="14"/>
                <w:lang w:eastAsia="en-US"/>
              </w:rPr>
            </w:pPr>
            <w:r w:rsidRPr="00870083">
              <w:rPr>
                <w:noProof/>
                <w:lang w:eastAsia="en-US"/>
              </w:rPr>
              <mc:AlternateContent>
                <mc:Choice Requires="wps">
                  <w:drawing>
                    <wp:anchor distT="0" distB="0" distL="114300" distR="114300" simplePos="0" relativeHeight="251661312" behindDoc="0" locked="0" layoutInCell="1" allowOverlap="1" wp14:anchorId="502425F8" wp14:editId="15D16BDF">
                      <wp:simplePos x="0" y="0"/>
                      <wp:positionH relativeFrom="column">
                        <wp:posOffset>812962</wp:posOffset>
                      </wp:positionH>
                      <wp:positionV relativeFrom="paragraph">
                        <wp:posOffset>18037</wp:posOffset>
                      </wp:positionV>
                      <wp:extent cx="2125980" cy="0"/>
                      <wp:effectExtent l="19050" t="19050" r="26670" b="381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4pt;margin-top:1.4pt;width:167.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" strokeweight=".26mm">
                      <v:stroke joinstyle="miter" endcap="square"/>
                    </v:shape>
                  </w:pict>
                </mc:Fallback>
              </mc:AlternateContent>
            </w:r>
          </w:p>
        </w:tc>
        <w:tc>
          <w:tcPr>
            <w:tcW w:w="3092" w:type="dxa"/>
            <w:shd w:val="clear" w:color="auto" w:fill="auto"/>
          </w:tcPr>
          <w:p w:rsidR="00AB382D" w:rsidRPr="00870083" w:rsidRDefault="00AB382D" w:rsidP="006C41D0">
            <w:pPr>
              <w:snapToGrid w:val="0"/>
              <w:jc w:val="center"/>
              <w:rPr>
                <w:b/>
                <w:sz w:val="14"/>
                <w:lang w:eastAsia="en-US"/>
              </w:rPr>
            </w:pPr>
          </w:p>
        </w:tc>
        <w:tc>
          <w:tcPr>
            <w:tcW w:w="1417" w:type="dxa"/>
            <w:shd w:val="clear" w:color="auto" w:fill="auto"/>
          </w:tcPr>
          <w:p w:rsidR="00AB382D" w:rsidRPr="00870083" w:rsidRDefault="00AB382D" w:rsidP="006C41D0">
            <w:pPr>
              <w:snapToGrid w:val="0"/>
              <w:rPr>
                <w:b/>
                <w:sz w:val="20"/>
              </w:rPr>
            </w:pPr>
          </w:p>
        </w:tc>
      </w:tr>
      <w:tr w:rsidR="00AB382D" w:rsidRPr="00870083" w:rsidTr="006C41D0">
        <w:trPr>
          <w:jc w:val="center"/>
        </w:trPr>
        <w:tc>
          <w:tcPr>
            <w:tcW w:w="3261" w:type="dxa"/>
            <w:gridSpan w:val="3"/>
            <w:shd w:val="clear" w:color="auto" w:fill="auto"/>
          </w:tcPr>
          <w:p w:rsidR="00AB382D" w:rsidRPr="00870083" w:rsidRDefault="00AB382D" w:rsidP="006C41D0">
            <w:pPr>
              <w:jc w:val="center"/>
            </w:pPr>
            <w:r w:rsidRPr="00870083">
              <w:rPr>
                <w:sz w:val="26"/>
              </w:rPr>
              <w:t xml:space="preserve">Số:  </w:t>
            </w:r>
            <w:r>
              <w:rPr>
                <w:sz w:val="26"/>
              </w:rPr>
              <w:t xml:space="preserve">      </w:t>
            </w:r>
            <w:r w:rsidRPr="00870083">
              <w:rPr>
                <w:sz w:val="26"/>
              </w:rPr>
              <w:t>/TTr-UBND</w:t>
            </w:r>
          </w:p>
        </w:tc>
        <w:tc>
          <w:tcPr>
            <w:tcW w:w="6095" w:type="dxa"/>
            <w:gridSpan w:val="3"/>
            <w:shd w:val="clear" w:color="auto" w:fill="auto"/>
          </w:tcPr>
          <w:p w:rsidR="00AB382D" w:rsidRPr="00870083" w:rsidRDefault="00AB382D" w:rsidP="006C41D0">
            <w:pPr>
              <w:pStyle w:val="Heading1"/>
              <w:spacing w:before="0" w:after="0"/>
              <w:jc w:val="center"/>
            </w:pPr>
            <w:r w:rsidRPr="00870083">
              <w:rPr>
                <w:rFonts w:ascii="Times New Roman" w:hAnsi="Times New Roman"/>
                <w:b w:val="0"/>
                <w:i/>
                <w:sz w:val="28"/>
                <w:szCs w:val="28"/>
              </w:rPr>
              <w:t xml:space="preserve">Tân Hồng, ngày </w:t>
            </w:r>
            <w:r>
              <w:rPr>
                <w:rFonts w:ascii="Times New Roman" w:hAnsi="Times New Roman"/>
                <w:b w:val="0"/>
                <w:i/>
                <w:sz w:val="28"/>
                <w:szCs w:val="28"/>
              </w:rPr>
              <w:t xml:space="preserve">     </w:t>
            </w:r>
            <w:r w:rsidRPr="00870083">
              <w:rPr>
                <w:rFonts w:ascii="Times New Roman" w:hAnsi="Times New Roman"/>
                <w:b w:val="0"/>
                <w:i/>
                <w:sz w:val="28"/>
                <w:szCs w:val="28"/>
              </w:rPr>
              <w:t xml:space="preserve"> tháng</w:t>
            </w:r>
            <w:r>
              <w:rPr>
                <w:rFonts w:ascii="Times New Roman" w:hAnsi="Times New Roman"/>
                <w:b w:val="0"/>
                <w:i/>
                <w:sz w:val="28"/>
                <w:szCs w:val="28"/>
              </w:rPr>
              <w:t xml:space="preserve">    </w:t>
            </w:r>
            <w:r w:rsidRPr="00870083">
              <w:rPr>
                <w:rFonts w:ascii="Times New Roman" w:hAnsi="Times New Roman"/>
                <w:b w:val="0"/>
                <w:i/>
                <w:sz w:val="28"/>
                <w:szCs w:val="28"/>
              </w:rPr>
              <w:t xml:space="preserve"> năm 2021</w:t>
            </w:r>
          </w:p>
        </w:tc>
      </w:tr>
    </w:tbl>
    <w:p w:rsidR="00AB382D" w:rsidRPr="00870083" w:rsidRDefault="00AB382D" w:rsidP="00AB382D">
      <w:pPr>
        <w:rPr>
          <w:b/>
          <w:sz w:val="4"/>
          <w:szCs w:val="20"/>
        </w:rPr>
      </w:pPr>
    </w:p>
    <w:p w:rsidR="00AB382D" w:rsidRPr="00870083" w:rsidRDefault="00AB382D" w:rsidP="00AB382D">
      <w:pPr>
        <w:rPr>
          <w:b/>
          <w:sz w:val="2"/>
          <w:szCs w:val="20"/>
        </w:rPr>
      </w:pPr>
    </w:p>
    <w:p w:rsidR="00AB382D" w:rsidRPr="00870083" w:rsidRDefault="00AB382D" w:rsidP="00AB382D">
      <w:pPr>
        <w:tabs>
          <w:tab w:val="left" w:pos="1335"/>
        </w:tabs>
        <w:jc w:val="center"/>
        <w:rPr>
          <w:b/>
          <w:sz w:val="18"/>
          <w:szCs w:val="20"/>
        </w:rPr>
      </w:pPr>
    </w:p>
    <w:p w:rsidR="00AB382D" w:rsidRPr="00870083" w:rsidRDefault="00AB382D" w:rsidP="00AB382D">
      <w:pPr>
        <w:tabs>
          <w:tab w:val="left" w:pos="1335"/>
        </w:tabs>
        <w:jc w:val="center"/>
        <w:rPr>
          <w:b/>
        </w:rPr>
      </w:pPr>
      <w:r w:rsidRPr="00870083">
        <w:rPr>
          <w:b/>
        </w:rPr>
        <w:t>TỜ TRÌNH</w:t>
      </w:r>
    </w:p>
    <w:p w:rsidR="00AB382D" w:rsidRDefault="00AB382D" w:rsidP="00AB382D">
      <w:pPr>
        <w:jc w:val="center"/>
        <w:rPr>
          <w:b/>
          <w:bCs/>
        </w:rPr>
      </w:pPr>
      <w:r w:rsidRPr="00AB382D">
        <w:rPr>
          <w:b/>
        </w:rPr>
        <w:t xml:space="preserve">Kế hoạch </w:t>
      </w:r>
      <w:r w:rsidRPr="00AB382D">
        <w:rPr>
          <w:b/>
          <w:bCs/>
        </w:rPr>
        <w:t>Phát triển kinh tế - xã hội,</w:t>
      </w:r>
    </w:p>
    <w:p w:rsidR="00AB382D" w:rsidRPr="00AB382D" w:rsidRDefault="00AB382D" w:rsidP="00AB382D">
      <w:pPr>
        <w:jc w:val="center"/>
        <w:rPr>
          <w:b/>
          <w:bCs/>
        </w:rPr>
      </w:pPr>
      <w:r w:rsidRPr="00AB382D">
        <w:rPr>
          <w:b/>
          <w:bCs/>
        </w:rPr>
        <w:t xml:space="preserve"> đảm bảo quốc phòng - an ninh năm 2022</w:t>
      </w:r>
    </w:p>
    <w:p w:rsidR="00AB382D" w:rsidRPr="00BF17AD" w:rsidRDefault="00AB382D" w:rsidP="00AB382D">
      <w:pPr>
        <w:pStyle w:val="Heading3"/>
      </w:pPr>
      <w:r w:rsidRPr="00870083">
        <w:rPr>
          <w:b w:val="0"/>
          <w:noProof/>
          <w:lang w:eastAsia="en-US"/>
        </w:rPr>
        <mc:AlternateContent>
          <mc:Choice Requires="wps">
            <w:drawing>
              <wp:anchor distT="0" distB="0" distL="114300" distR="114300" simplePos="0" relativeHeight="251659264" behindDoc="0" locked="0" layoutInCell="1" allowOverlap="1" wp14:anchorId="42BA4591" wp14:editId="7F0B928E">
                <wp:simplePos x="0" y="0"/>
                <wp:positionH relativeFrom="column">
                  <wp:posOffset>2519680</wp:posOffset>
                </wp:positionH>
                <wp:positionV relativeFrom="paragraph">
                  <wp:posOffset>48260</wp:posOffset>
                </wp:positionV>
                <wp:extent cx="808355" cy="0"/>
                <wp:effectExtent l="19050" t="19050" r="2984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pt,3.8pt" to="262.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" strokeweight=".26mm">
                <v:stroke joinstyle="miter" endcap="square"/>
              </v:line>
            </w:pict>
          </mc:Fallback>
        </mc:AlternateContent>
      </w:r>
    </w:p>
    <w:p w:rsidR="00AB382D" w:rsidRPr="00870083" w:rsidRDefault="00AB382D" w:rsidP="00AB382D">
      <w:pPr>
        <w:tabs>
          <w:tab w:val="left" w:pos="1335"/>
        </w:tabs>
        <w:jc w:val="center"/>
        <w:rPr>
          <w:b/>
          <w:i/>
          <w:lang w:eastAsia="en-US"/>
        </w:rPr>
      </w:pPr>
    </w:p>
    <w:p w:rsidR="00AB382D" w:rsidRPr="00FB4C88" w:rsidRDefault="00AB382D" w:rsidP="00AB382D">
      <w:pPr>
        <w:tabs>
          <w:tab w:val="left" w:pos="1335"/>
        </w:tabs>
        <w:jc w:val="center"/>
        <w:rPr>
          <w:lang w:eastAsia="en-US"/>
        </w:rPr>
      </w:pPr>
      <w:r w:rsidRPr="00FB4C88">
        <w:rPr>
          <w:lang w:eastAsia="en-US"/>
        </w:rPr>
        <w:t>Kính gửi: Ban Thường vụ Huyện ủy.</w:t>
      </w:r>
    </w:p>
    <w:p w:rsidR="00AB382D" w:rsidRPr="00870083" w:rsidRDefault="00AB382D" w:rsidP="00AB382D">
      <w:pPr>
        <w:tabs>
          <w:tab w:val="left" w:pos="1335"/>
        </w:tabs>
        <w:jc w:val="center"/>
        <w:rPr>
          <w:b/>
          <w:i/>
          <w:sz w:val="14"/>
          <w:lang w:eastAsia="en-US"/>
        </w:rPr>
      </w:pPr>
    </w:p>
    <w:p w:rsidR="00AB382D" w:rsidRPr="00FB4C88" w:rsidRDefault="00AB382D" w:rsidP="00AB382D">
      <w:pPr>
        <w:spacing w:after="120"/>
        <w:ind w:firstLine="567"/>
        <w:jc w:val="both"/>
        <w:rPr>
          <w:b/>
        </w:rPr>
      </w:pPr>
      <w:r w:rsidRPr="00FB4C88">
        <w:t xml:space="preserve">Thực hiện Kế hoạch số 49-KH/HU ngày 04 tháng 8 năm 2021 của Ban Thường vụ Huyện ủy về chuẩn bị </w:t>
      </w:r>
      <w:r w:rsidRPr="00FB4C88">
        <w:rPr>
          <w:color w:val="000000" w:themeColor="text1"/>
        </w:rPr>
        <w:t>nội dung họp Ban Thường vụ Huyện ủy kỳ thứ 13, nhiệm kỳ 2020-2025</w:t>
      </w:r>
      <w:r w:rsidRPr="00FB4C88">
        <w:t xml:space="preserve">; Ủy ban nhân dân Huyện trình Ban </w:t>
      </w:r>
      <w:r>
        <w:t>Thường vụ</w:t>
      </w:r>
      <w:r w:rsidRPr="00FB4C88">
        <w:t xml:space="preserve"> Huyện </w:t>
      </w:r>
      <w:r>
        <w:t xml:space="preserve">ủy </w:t>
      </w:r>
      <w:r w:rsidRPr="00AB382D">
        <w:rPr>
          <w:color w:val="000000" w:themeColor="text1"/>
        </w:rPr>
        <w:t xml:space="preserve">Kế hoạch </w:t>
      </w:r>
      <w:r w:rsidRPr="00AB382D">
        <w:rPr>
          <w:bCs/>
          <w:color w:val="000000" w:themeColor="text1"/>
        </w:rPr>
        <w:t>Phát triển kinh tế - xã hội,  đảm bảo quốc phòng - an ninh năm 2022</w:t>
      </w:r>
      <w:r w:rsidRPr="00AB382D">
        <w:rPr>
          <w:b/>
          <w:bCs/>
          <w:color w:val="000000" w:themeColor="text1"/>
        </w:rPr>
        <w:t xml:space="preserve"> </w:t>
      </w:r>
      <w:r w:rsidRPr="00FB4C88">
        <w:t xml:space="preserve">với những nội dung chính như sau: </w:t>
      </w:r>
    </w:p>
    <w:p w:rsidR="00AB382D" w:rsidRPr="00E45087" w:rsidRDefault="00AB382D" w:rsidP="00AB382D">
      <w:pPr>
        <w:pStyle w:val="Body1"/>
        <w:spacing w:after="120"/>
        <w:ind w:firstLine="567"/>
        <w:jc w:val="both"/>
        <w:outlineLvl w:val="9"/>
        <w:rPr>
          <w:b/>
          <w:color w:val="auto"/>
          <w:szCs w:val="28"/>
        </w:rPr>
      </w:pPr>
      <w:r w:rsidRPr="00CE365D">
        <w:rPr>
          <w:b/>
        </w:rPr>
        <w:t xml:space="preserve">I. </w:t>
      </w:r>
      <w:r w:rsidRPr="00E45087">
        <w:rPr>
          <w:b/>
          <w:color w:val="auto"/>
          <w:szCs w:val="28"/>
        </w:rPr>
        <w:t>MỤC TIÊU, CHỈ TIÊU CHỦ YẾU:</w:t>
      </w:r>
    </w:p>
    <w:p w:rsidR="00AB382D" w:rsidRDefault="00AB382D" w:rsidP="00AB382D">
      <w:pPr>
        <w:pStyle w:val="Body1"/>
        <w:spacing w:after="120"/>
        <w:ind w:firstLine="567"/>
        <w:jc w:val="both"/>
        <w:outlineLvl w:val="9"/>
        <w:rPr>
          <w:b/>
          <w:color w:val="auto"/>
          <w:szCs w:val="28"/>
        </w:rPr>
      </w:pPr>
      <w:r w:rsidRPr="00E45087">
        <w:rPr>
          <w:b/>
          <w:color w:val="auto"/>
          <w:szCs w:val="28"/>
        </w:rPr>
        <w:t xml:space="preserve">1. Mục tiêu: </w:t>
      </w:r>
    </w:p>
    <w:p w:rsidR="00AB382D" w:rsidRPr="00E45087" w:rsidRDefault="00AB382D" w:rsidP="00AB382D">
      <w:pPr>
        <w:pStyle w:val="Body1"/>
        <w:spacing w:after="120"/>
        <w:ind w:firstLine="567"/>
        <w:jc w:val="both"/>
        <w:outlineLvl w:val="9"/>
        <w:rPr>
          <w:color w:val="auto"/>
        </w:rPr>
      </w:pPr>
      <w:r w:rsidRPr="00E45087">
        <w:rPr>
          <w:color w:val="auto"/>
        </w:rPr>
        <w:t xml:space="preserve">Tiếp tục thực hiện tốt Đề án tái cơ cấu ngành nông nghiệp gắn với Chương trình mục tiêu Quốc gia xây dựng nông thôn mới và công tác giảm nghèo bền vững; </w:t>
      </w:r>
      <w:r>
        <w:rPr>
          <w:color w:val="auto"/>
        </w:rPr>
        <w:t xml:space="preserve">kiểm soát dịch bệnh, </w:t>
      </w:r>
      <w:r w:rsidRPr="00E45087">
        <w:rPr>
          <w:color w:val="auto"/>
        </w:rPr>
        <w:t xml:space="preserve">đẩy mạnh cải cách hành chính, đặc biệt là cải cách thủ tục hành chính, từng bước xây dựng chính quyền điện tử, cải thiện môi trường đầu tư kinh doanh, tăng cường thu hút đầu tư và hỗ trợ khởi nghiệp; tăng cường hợp tác, liên kết sản xuất và tiêu thụ nông sản; đẩy mạnh ứng dụng khoa học - kỹ thuật vào sản xuất nông nghiệp và nhân rộng các mô hình sản xuất đạt hiệu quả cao; xây dựng đô thị văn minh, </w:t>
      </w:r>
      <w:r w:rsidR="0043055C">
        <w:rPr>
          <w:color w:val="auto"/>
        </w:rPr>
        <w:t>x</w:t>
      </w:r>
      <w:r w:rsidRPr="00E45087">
        <w:rPr>
          <w:color w:val="auto"/>
        </w:rPr>
        <w:t xml:space="preserve">ã, </w:t>
      </w:r>
      <w:r w:rsidR="0043055C">
        <w:rPr>
          <w:color w:val="auto"/>
        </w:rPr>
        <w:t>t</w:t>
      </w:r>
      <w:r w:rsidRPr="00E45087">
        <w:rPr>
          <w:color w:val="auto"/>
        </w:rPr>
        <w:t>hị trấn đạt chuẩn tiếp cận pháp luật; tiếp tục đưa lao động đi làm việc nước ngoài theo hợp đồng đạt chỉ tiêu đề ra; thực hiện tốt công tác chăm lo gia đình chính sách, đảm bảo an sinh xã hội; giữ vững ổn định chính trị, trật tự an toàn xã hội trên tuyến biên giới và nội địa; duy trì tốt công tác đối ngoại với các Huyện giáp biên; thực hiện tốt công tác dân vận chính quyền.</w:t>
      </w:r>
    </w:p>
    <w:p w:rsidR="00AB382D" w:rsidRDefault="00AB382D" w:rsidP="00AB382D">
      <w:pPr>
        <w:pStyle w:val="Body1"/>
        <w:spacing w:after="120"/>
        <w:ind w:firstLine="567"/>
        <w:jc w:val="both"/>
        <w:outlineLvl w:val="9"/>
        <w:rPr>
          <w:b/>
          <w:color w:val="auto"/>
          <w:szCs w:val="28"/>
        </w:rPr>
      </w:pPr>
      <w:r w:rsidRPr="00E45087">
        <w:rPr>
          <w:b/>
          <w:color w:val="auto"/>
          <w:szCs w:val="28"/>
        </w:rPr>
        <w:t xml:space="preserve">2. Chỉ tiêu chủ yếu: </w:t>
      </w:r>
    </w:p>
    <w:p w:rsidR="00AB382D" w:rsidRPr="00E45087" w:rsidRDefault="00AB382D" w:rsidP="00AB382D">
      <w:pPr>
        <w:pStyle w:val="Body1"/>
        <w:spacing w:after="120"/>
        <w:ind w:firstLine="567"/>
        <w:jc w:val="both"/>
        <w:outlineLvl w:val="9"/>
        <w:rPr>
          <w:color w:val="auto"/>
          <w:kern w:val="28"/>
          <w:szCs w:val="28"/>
        </w:rPr>
      </w:pPr>
      <w:r w:rsidRPr="00E45087">
        <w:rPr>
          <w:color w:val="auto"/>
          <w:kern w:val="28"/>
          <w:szCs w:val="28"/>
        </w:rPr>
        <w:t>Với mục tiêu trên, Ủy ban nhân dân Huyện đề ra 16 chỉ tiêu, gồm 06 chỉ tiêu kinh tế, 06 chỉ tiêu văn hóa - xã hội, môi trường và 04 chỉ tiêu về quốc phòng - an ninh, cụ thể như sau:</w:t>
      </w:r>
    </w:p>
    <w:p w:rsidR="00AB382D" w:rsidRPr="00E45087" w:rsidRDefault="00AB382D" w:rsidP="00AB382D">
      <w:pPr>
        <w:pStyle w:val="Body1"/>
        <w:spacing w:after="120"/>
        <w:ind w:firstLine="567"/>
        <w:jc w:val="both"/>
        <w:outlineLvl w:val="9"/>
        <w:rPr>
          <w:color w:val="auto"/>
          <w:kern w:val="28"/>
          <w:szCs w:val="28"/>
        </w:rPr>
      </w:pPr>
      <w:r w:rsidRPr="00E45087">
        <w:rPr>
          <w:i/>
          <w:color w:val="auto"/>
          <w:kern w:val="28"/>
          <w:szCs w:val="28"/>
        </w:rPr>
        <w:t>(1) Về phát triển đô thị:</w:t>
      </w:r>
      <w:r w:rsidRPr="00E45087">
        <w:rPr>
          <w:color w:val="auto"/>
          <w:kern w:val="28"/>
          <w:szCs w:val="28"/>
        </w:rPr>
        <w:t xml:space="preserve"> Xây dựng thị trấn Sa Rài cơ bản theo tiêu chí đô thị loại IV.</w:t>
      </w:r>
    </w:p>
    <w:p w:rsidR="00AB382D" w:rsidRPr="00E45087" w:rsidRDefault="00AB382D" w:rsidP="00AB382D">
      <w:pPr>
        <w:pStyle w:val="Body1"/>
        <w:spacing w:after="120"/>
        <w:ind w:firstLine="567"/>
        <w:jc w:val="both"/>
        <w:outlineLvl w:val="9"/>
        <w:rPr>
          <w:color w:val="auto"/>
        </w:rPr>
      </w:pPr>
      <w:r w:rsidRPr="00E45087">
        <w:rPr>
          <w:i/>
          <w:color w:val="auto"/>
        </w:rPr>
        <w:t>(2) Về Thu nhập bình quân đầu người:</w:t>
      </w:r>
      <w:r w:rsidRPr="00E45087">
        <w:rPr>
          <w:color w:val="auto"/>
        </w:rPr>
        <w:t xml:space="preserve"> Năm 2022 đạt 52,9 triệu đồng.</w:t>
      </w:r>
    </w:p>
    <w:p w:rsidR="00AB382D" w:rsidRPr="00E45087" w:rsidRDefault="00AB382D" w:rsidP="00AB382D">
      <w:pPr>
        <w:pStyle w:val="Body1"/>
        <w:spacing w:after="120"/>
        <w:ind w:firstLine="567"/>
        <w:jc w:val="both"/>
        <w:outlineLvl w:val="9"/>
        <w:rPr>
          <w:color w:val="auto"/>
        </w:rPr>
      </w:pPr>
      <w:r w:rsidRPr="00E45087">
        <w:rPr>
          <w:i/>
          <w:color w:val="auto"/>
        </w:rPr>
        <w:t>(3) Về nông nghiệp:</w:t>
      </w:r>
      <w:r w:rsidRPr="00E45087">
        <w:rPr>
          <w:color w:val="auto"/>
        </w:rPr>
        <w:t xml:space="preserve"> Liên kết sản xuất và tiêu thụ lúa 18.000 ha; sản xuất lúa theo hướng giảm giá thành 11.000 ha; sản xuất lúa chất lượng cao 28.</w:t>
      </w:r>
      <w:r w:rsidR="00642EE7">
        <w:rPr>
          <w:color w:val="auto"/>
        </w:rPr>
        <w:t>0</w:t>
      </w:r>
      <w:r w:rsidRPr="00E45087">
        <w:rPr>
          <w:color w:val="auto"/>
        </w:rPr>
        <w:t>00 ha; sản xuất hoa màu, cây ăn trái, cây công nghiệp ngắn ngày và trồng cỏ 3.300 ha.</w:t>
      </w:r>
    </w:p>
    <w:p w:rsidR="00AB382D" w:rsidRPr="00E45087" w:rsidRDefault="00AB382D" w:rsidP="00AB382D">
      <w:pPr>
        <w:pStyle w:val="Body1"/>
        <w:spacing w:after="120"/>
        <w:ind w:firstLine="567"/>
        <w:jc w:val="both"/>
        <w:outlineLvl w:val="9"/>
        <w:rPr>
          <w:color w:val="auto"/>
        </w:rPr>
      </w:pPr>
      <w:r w:rsidRPr="00E45087">
        <w:rPr>
          <w:i/>
          <w:color w:val="auto"/>
        </w:rPr>
        <w:t xml:space="preserve">(4) Về thu ngân sách: </w:t>
      </w:r>
      <w:r w:rsidRPr="00E45087">
        <w:rPr>
          <w:color w:val="auto"/>
        </w:rPr>
        <w:t xml:space="preserve">Thu ngân sách Nhà nước trên địa bàn tăng bình quân </w:t>
      </w:r>
      <w:r w:rsidRPr="00E45087">
        <w:rPr>
          <w:color w:val="auto"/>
        </w:rPr>
        <w:lastRenderedPageBreak/>
        <w:t>hằng năm 12%.</w:t>
      </w:r>
    </w:p>
    <w:p w:rsidR="00AB382D" w:rsidRPr="00E45087" w:rsidRDefault="00AB382D" w:rsidP="00AB382D">
      <w:pPr>
        <w:pStyle w:val="Body1"/>
        <w:spacing w:after="120"/>
        <w:ind w:firstLine="567"/>
        <w:jc w:val="both"/>
        <w:outlineLvl w:val="9"/>
        <w:rPr>
          <w:color w:val="auto"/>
        </w:rPr>
      </w:pPr>
      <w:r w:rsidRPr="00E45087">
        <w:rPr>
          <w:i/>
          <w:color w:val="auto"/>
        </w:rPr>
        <w:t>(5) Về phát triển Hợp tác xã:</w:t>
      </w:r>
      <w:r w:rsidRPr="00E45087">
        <w:rPr>
          <w:color w:val="auto"/>
        </w:rPr>
        <w:t xml:space="preserve"> Phấn đấu có 01 Hợp tác xã tiêu biểu trở lên.   </w:t>
      </w:r>
    </w:p>
    <w:p w:rsidR="00AB382D" w:rsidRPr="00E45087" w:rsidRDefault="00AB382D" w:rsidP="00AB382D">
      <w:pPr>
        <w:pStyle w:val="Body1"/>
        <w:spacing w:after="120"/>
        <w:ind w:firstLine="567"/>
        <w:jc w:val="both"/>
        <w:outlineLvl w:val="9"/>
        <w:rPr>
          <w:color w:val="auto"/>
          <w:lang w:val="af-ZA"/>
        </w:rPr>
      </w:pPr>
      <w:r w:rsidRPr="00E45087">
        <w:rPr>
          <w:i/>
          <w:color w:val="auto"/>
        </w:rPr>
        <w:t>(6) Về xây dựng nông thôn mới:</w:t>
      </w:r>
      <w:r w:rsidRPr="00E45087">
        <w:rPr>
          <w:color w:val="auto"/>
        </w:rPr>
        <w:t xml:space="preserve"> C</w:t>
      </w:r>
      <w:r w:rsidRPr="00E45087">
        <w:rPr>
          <w:color w:val="auto"/>
          <w:lang w:val="af-ZA"/>
        </w:rPr>
        <w:t>ó thêm 0</w:t>
      </w:r>
      <w:r w:rsidR="006D1C24">
        <w:rPr>
          <w:color w:val="auto"/>
          <w:lang w:val="af-ZA"/>
        </w:rPr>
        <w:t>1</w:t>
      </w:r>
      <w:r w:rsidRPr="00E45087">
        <w:rPr>
          <w:color w:val="auto"/>
          <w:lang w:val="af-ZA"/>
        </w:rPr>
        <w:t xml:space="preserve"> xã đạt chuẩn nông thôn mới.</w:t>
      </w:r>
    </w:p>
    <w:p w:rsidR="00AB382D" w:rsidRPr="00E45087" w:rsidRDefault="00AB382D" w:rsidP="00AB382D">
      <w:pPr>
        <w:pStyle w:val="Body1"/>
        <w:spacing w:after="120"/>
        <w:ind w:firstLine="567"/>
        <w:jc w:val="both"/>
        <w:outlineLvl w:val="9"/>
        <w:rPr>
          <w:color w:val="auto"/>
        </w:rPr>
      </w:pPr>
      <w:r w:rsidRPr="00E45087">
        <w:rPr>
          <w:i/>
          <w:color w:val="auto"/>
        </w:rPr>
        <w:t>(7)</w:t>
      </w:r>
      <w:r w:rsidRPr="00E45087">
        <w:rPr>
          <w:color w:val="auto"/>
        </w:rPr>
        <w:t xml:space="preserve"> </w:t>
      </w:r>
      <w:r w:rsidRPr="00E45087">
        <w:rPr>
          <w:i/>
          <w:color w:val="auto"/>
        </w:rPr>
        <w:t>Về việc làm:</w:t>
      </w:r>
      <w:r w:rsidRPr="00E45087">
        <w:rPr>
          <w:color w:val="auto"/>
        </w:rPr>
        <w:t xml:space="preserve"> Giải quyết việc làm 2.000 người, trong đó có 70 lao động đi làm việc có thời hạn ở nước ngoài theo hợp đồng.</w:t>
      </w:r>
    </w:p>
    <w:p w:rsidR="00AB382D" w:rsidRPr="00E45087" w:rsidRDefault="00AB382D" w:rsidP="00AB382D">
      <w:pPr>
        <w:pStyle w:val="Body1"/>
        <w:spacing w:after="120"/>
        <w:ind w:firstLine="567"/>
        <w:jc w:val="both"/>
        <w:outlineLvl w:val="9"/>
        <w:rPr>
          <w:color w:val="auto"/>
        </w:rPr>
      </w:pPr>
      <w:r w:rsidRPr="00E45087">
        <w:rPr>
          <w:i/>
          <w:color w:val="auto"/>
        </w:rPr>
        <w:t>(8) Về bảo hiểm y tế</w:t>
      </w:r>
      <w:r w:rsidRPr="00E45087">
        <w:rPr>
          <w:color w:val="auto"/>
        </w:rPr>
        <w:t>: Tỷ lệ người tham gia BHYT đạt 95,5%.</w:t>
      </w:r>
    </w:p>
    <w:p w:rsidR="00AB382D" w:rsidRPr="00E45087" w:rsidRDefault="00AB382D" w:rsidP="00AB382D">
      <w:pPr>
        <w:pStyle w:val="Body1"/>
        <w:spacing w:after="120"/>
        <w:ind w:firstLine="567"/>
        <w:jc w:val="both"/>
        <w:outlineLvl w:val="9"/>
        <w:rPr>
          <w:color w:val="auto"/>
          <w:lang w:val="af-ZA"/>
        </w:rPr>
      </w:pPr>
      <w:r w:rsidRPr="00E45087">
        <w:rPr>
          <w:i/>
          <w:color w:val="auto"/>
        </w:rPr>
        <w:t xml:space="preserve">(9) Về công tác giảm </w:t>
      </w:r>
      <w:r w:rsidRPr="00E45087">
        <w:rPr>
          <w:i/>
          <w:color w:val="auto"/>
          <w:lang w:val="af-ZA"/>
        </w:rPr>
        <w:t>nghèo:</w:t>
      </w:r>
      <w:r w:rsidRPr="00E45087">
        <w:rPr>
          <w:color w:val="auto"/>
          <w:lang w:val="af-ZA"/>
        </w:rPr>
        <w:t xml:space="preserve"> Tỷ lệ hộ nghèo </w:t>
      </w:r>
      <w:r w:rsidR="00245213">
        <w:rPr>
          <w:color w:val="auto"/>
          <w:lang w:val="af-ZA"/>
        </w:rPr>
        <w:t>giảm</w:t>
      </w:r>
      <w:r w:rsidRPr="00E45087">
        <w:rPr>
          <w:color w:val="auto"/>
          <w:lang w:val="af-ZA"/>
        </w:rPr>
        <w:t xml:space="preserve"> 1,5%.</w:t>
      </w:r>
    </w:p>
    <w:p w:rsidR="00AB382D" w:rsidRPr="00E45087" w:rsidRDefault="00AB382D" w:rsidP="00AB382D">
      <w:pPr>
        <w:pStyle w:val="Body1"/>
        <w:spacing w:after="120"/>
        <w:ind w:firstLine="567"/>
        <w:jc w:val="both"/>
        <w:outlineLvl w:val="9"/>
        <w:rPr>
          <w:color w:val="auto"/>
          <w:kern w:val="28"/>
        </w:rPr>
      </w:pPr>
      <w:r w:rsidRPr="00E45087">
        <w:rPr>
          <w:i/>
          <w:color w:val="auto"/>
          <w:kern w:val="28"/>
        </w:rPr>
        <w:t>(10) Về xây dựng đời sống văn hóa:</w:t>
      </w:r>
      <w:r w:rsidRPr="00E45087">
        <w:rPr>
          <w:color w:val="auto"/>
          <w:kern w:val="28"/>
        </w:rPr>
        <w:t xml:space="preserve"> Hàng năm tỷ lệ Gia đình văn hóa đạt 88%, Khóm văn minh đô thị đạt 66,6%, Ấp văn hóa nông thôn mới đạt 90%, Cơ quan - Đơn vị văn hóa đạt 93%, Xã văn hóa nông thôn mới và Thị trấn văn minh đô thị đạt 90%.</w:t>
      </w:r>
    </w:p>
    <w:p w:rsidR="00AB382D" w:rsidRPr="00E45087" w:rsidRDefault="00AB382D" w:rsidP="00AB382D">
      <w:pPr>
        <w:pStyle w:val="Body1"/>
        <w:spacing w:after="120"/>
        <w:ind w:firstLine="567"/>
        <w:jc w:val="both"/>
        <w:outlineLvl w:val="9"/>
        <w:rPr>
          <w:color w:val="auto"/>
        </w:rPr>
      </w:pPr>
      <w:r w:rsidRPr="00E45087">
        <w:rPr>
          <w:i/>
          <w:color w:val="auto"/>
        </w:rPr>
        <w:t>(11) Về phát triển Giáo dục:</w:t>
      </w:r>
      <w:r w:rsidRPr="00E45087">
        <w:rPr>
          <w:color w:val="auto"/>
        </w:rPr>
        <w:t xml:space="preserve"> Có thêm 02 trường học đạt chuẩn Quốc gia về Giáo dục.</w:t>
      </w:r>
    </w:p>
    <w:p w:rsidR="00AB382D" w:rsidRPr="00E45087" w:rsidRDefault="00AB382D" w:rsidP="00AB382D">
      <w:pPr>
        <w:pStyle w:val="Body1"/>
        <w:spacing w:after="120"/>
        <w:ind w:firstLine="567"/>
        <w:jc w:val="both"/>
        <w:outlineLvl w:val="9"/>
        <w:rPr>
          <w:color w:val="auto"/>
          <w:szCs w:val="28"/>
          <w:lang w:val="es-ES"/>
        </w:rPr>
      </w:pPr>
      <w:r w:rsidRPr="00E45087">
        <w:rPr>
          <w:i/>
          <w:color w:val="auto"/>
        </w:rPr>
        <w:t>(12) Về nước sạch:</w:t>
      </w:r>
      <w:r w:rsidRPr="00E45087">
        <w:rPr>
          <w:color w:val="auto"/>
        </w:rPr>
        <w:t xml:space="preserve"> C</w:t>
      </w:r>
      <w:r w:rsidRPr="00E45087">
        <w:rPr>
          <w:color w:val="auto"/>
          <w:szCs w:val="28"/>
          <w:lang w:val="pt-BR" w:eastAsia="vi-VN"/>
        </w:rPr>
        <w:t xml:space="preserve">ó </w:t>
      </w:r>
      <w:r w:rsidRPr="008F2D2C">
        <w:rPr>
          <w:color w:val="auto"/>
          <w:szCs w:val="28"/>
          <w:lang w:val="pt-BR" w:eastAsia="vi-VN"/>
        </w:rPr>
        <w:t>97</w:t>
      </w:r>
      <w:r w:rsidRPr="00E45087">
        <w:rPr>
          <w:color w:val="auto"/>
          <w:szCs w:val="28"/>
          <w:lang w:val="pt-BR" w:eastAsia="vi-VN"/>
        </w:rPr>
        <w:t>% hộ dân sử dụng nước sạch</w:t>
      </w:r>
      <w:r w:rsidRPr="00E45087">
        <w:rPr>
          <w:color w:val="auto"/>
          <w:szCs w:val="28"/>
          <w:lang w:val="es-ES"/>
        </w:rPr>
        <w:t>.</w:t>
      </w:r>
    </w:p>
    <w:p w:rsidR="00AB382D" w:rsidRPr="00E45087" w:rsidRDefault="00AB382D" w:rsidP="00AB382D">
      <w:pPr>
        <w:pStyle w:val="Body1"/>
        <w:spacing w:after="120"/>
        <w:ind w:firstLine="567"/>
        <w:jc w:val="both"/>
        <w:outlineLvl w:val="9"/>
        <w:rPr>
          <w:color w:val="auto"/>
          <w:kern w:val="28"/>
        </w:rPr>
      </w:pPr>
      <w:r w:rsidRPr="00E45087">
        <w:rPr>
          <w:i/>
          <w:color w:val="auto"/>
          <w:kern w:val="28"/>
        </w:rPr>
        <w:t>(13) Về môi trường:</w:t>
      </w:r>
      <w:r w:rsidRPr="00E45087">
        <w:rPr>
          <w:color w:val="auto"/>
          <w:kern w:val="28"/>
        </w:rPr>
        <w:t xml:space="preserve"> T</w:t>
      </w:r>
      <w:r w:rsidRPr="00E45087">
        <w:rPr>
          <w:color w:val="auto"/>
          <w:kern w:val="28"/>
          <w:szCs w:val="28"/>
          <w:lang w:val="vi-VN"/>
        </w:rPr>
        <w:t xml:space="preserve">ỷ lệ </w:t>
      </w:r>
      <w:r w:rsidRPr="00E45087">
        <w:rPr>
          <w:color w:val="auto"/>
          <w:kern w:val="28"/>
          <w:szCs w:val="28"/>
        </w:rPr>
        <w:t>thu gom rác thải trên địa bàn Huyện hàng năm đạt 80%</w:t>
      </w:r>
      <w:r w:rsidRPr="00E45087">
        <w:rPr>
          <w:color w:val="auto"/>
          <w:kern w:val="28"/>
          <w:szCs w:val="28"/>
          <w:lang w:val="es-ES"/>
        </w:rPr>
        <w:t>.</w:t>
      </w:r>
    </w:p>
    <w:p w:rsidR="00AB382D" w:rsidRPr="00E45087" w:rsidRDefault="00AB382D" w:rsidP="00AB382D">
      <w:pPr>
        <w:pStyle w:val="Body1"/>
        <w:spacing w:after="120"/>
        <w:ind w:firstLine="567"/>
        <w:jc w:val="both"/>
        <w:outlineLvl w:val="9"/>
        <w:rPr>
          <w:color w:val="auto"/>
        </w:rPr>
      </w:pPr>
      <w:r w:rsidRPr="00E45087">
        <w:rPr>
          <w:i/>
          <w:color w:val="auto"/>
        </w:rPr>
        <w:t>(14) Về xây dựng lực lượng Dân quân:</w:t>
      </w:r>
      <w:r w:rsidRPr="00E45087">
        <w:rPr>
          <w:color w:val="auto"/>
        </w:rPr>
        <w:t xml:space="preserve"> Hàng năm đạt 1,2% so với dân số.</w:t>
      </w:r>
    </w:p>
    <w:p w:rsidR="00AB382D" w:rsidRPr="00E45087" w:rsidRDefault="00AB382D" w:rsidP="00AB382D">
      <w:pPr>
        <w:pStyle w:val="Body1"/>
        <w:spacing w:after="120"/>
        <w:ind w:firstLine="567"/>
        <w:jc w:val="both"/>
        <w:outlineLvl w:val="9"/>
        <w:rPr>
          <w:color w:val="auto"/>
        </w:rPr>
      </w:pPr>
      <w:r w:rsidRPr="00E45087">
        <w:rPr>
          <w:i/>
          <w:color w:val="auto"/>
        </w:rPr>
        <w:t xml:space="preserve">(15) Về xây dựng </w:t>
      </w:r>
      <w:r w:rsidR="003D76A3">
        <w:rPr>
          <w:i/>
          <w:color w:val="auto"/>
        </w:rPr>
        <w:t>x</w:t>
      </w:r>
      <w:r w:rsidRPr="00E45087">
        <w:rPr>
          <w:i/>
          <w:color w:val="auto"/>
        </w:rPr>
        <w:t xml:space="preserve">ã, </w:t>
      </w:r>
      <w:r w:rsidR="003D76A3">
        <w:rPr>
          <w:i/>
          <w:color w:val="auto"/>
        </w:rPr>
        <w:t>t</w:t>
      </w:r>
      <w:r w:rsidRPr="00E45087">
        <w:rPr>
          <w:i/>
          <w:color w:val="auto"/>
        </w:rPr>
        <w:t>hị trấn vững mạnh về quốc phòng - an ninh:</w:t>
      </w:r>
      <w:r w:rsidRPr="00E45087">
        <w:rPr>
          <w:color w:val="auto"/>
        </w:rPr>
        <w:t xml:space="preserve"> Hàng năm đạt 09/09 Xã, Thị trấn.</w:t>
      </w:r>
    </w:p>
    <w:p w:rsidR="00AB382D" w:rsidRPr="00E45087" w:rsidRDefault="00AB382D" w:rsidP="00AB382D">
      <w:pPr>
        <w:pStyle w:val="Body1"/>
        <w:spacing w:after="120"/>
        <w:ind w:firstLine="567"/>
        <w:jc w:val="both"/>
        <w:outlineLvl w:val="9"/>
        <w:rPr>
          <w:color w:val="auto"/>
          <w:kern w:val="28"/>
        </w:rPr>
      </w:pPr>
      <w:r w:rsidRPr="00E45087">
        <w:rPr>
          <w:i/>
          <w:color w:val="auto"/>
        </w:rPr>
        <w:t>(16) Về tỷ lệ điều tra, phá các vụ án:</w:t>
      </w:r>
      <w:r w:rsidRPr="00E45087">
        <w:rPr>
          <w:color w:val="auto"/>
        </w:rPr>
        <w:t xml:space="preserve"> Hàng năm đạt 75%.</w:t>
      </w:r>
      <w:r w:rsidRPr="00E45087">
        <w:rPr>
          <w:color w:val="auto"/>
          <w:kern w:val="28"/>
        </w:rPr>
        <w:t xml:space="preserve"> </w:t>
      </w:r>
    </w:p>
    <w:p w:rsidR="00AB382D" w:rsidRPr="00E45087" w:rsidRDefault="00AB382D" w:rsidP="00AB382D">
      <w:pPr>
        <w:spacing w:after="120"/>
        <w:ind w:firstLine="567"/>
        <w:jc w:val="both"/>
        <w:rPr>
          <w:b/>
        </w:rPr>
      </w:pPr>
      <w:r w:rsidRPr="00E45087">
        <w:rPr>
          <w:b/>
        </w:rPr>
        <w:t>II. NHIỆM VỤ, GIẢI PHÁP THỰC HIỆN:</w:t>
      </w:r>
    </w:p>
    <w:p w:rsidR="00AB382D" w:rsidRPr="00E45087" w:rsidRDefault="00AB382D" w:rsidP="00AB382D">
      <w:pPr>
        <w:spacing w:after="120"/>
        <w:ind w:firstLine="567"/>
        <w:jc w:val="both"/>
        <w:rPr>
          <w:b/>
        </w:rPr>
      </w:pPr>
      <w:r w:rsidRPr="00E45087">
        <w:rPr>
          <w:b/>
        </w:rPr>
        <w:t>1. Về nông nghiệp, nông thôn:</w:t>
      </w:r>
    </w:p>
    <w:p w:rsidR="00AB382D" w:rsidRPr="00E45087" w:rsidRDefault="00AB382D" w:rsidP="00AB382D">
      <w:pPr>
        <w:spacing w:after="120"/>
        <w:ind w:firstLine="567"/>
        <w:jc w:val="both"/>
        <w:rPr>
          <w:lang w:val="pt-BR"/>
        </w:rPr>
      </w:pPr>
      <w:r w:rsidRPr="00E45087">
        <w:rPr>
          <w:lang w:eastAsia="vi-VN"/>
        </w:rPr>
        <w:t xml:space="preserve">Phát triển nông nghiệp </w:t>
      </w:r>
      <w:r w:rsidRPr="00E45087">
        <w:rPr>
          <w:lang w:val="zu-ZA"/>
        </w:rPr>
        <w:t xml:space="preserve">theo hướng hiện đại, bền vững, tăng thu nhập cho nông dân, phù hợp </w:t>
      </w:r>
      <w:r w:rsidRPr="00E45087">
        <w:rPr>
          <w:lang w:eastAsia="vi-VN"/>
        </w:rPr>
        <w:t>với định hướng, mục tiêu Đề án tái cơ cấu ngành nông nghiệp gắn với Chương trình xây dựng nông thôn mới</w:t>
      </w:r>
      <w:r w:rsidRPr="00E45087">
        <w:rPr>
          <w:lang w:val="zu-ZA"/>
        </w:rPr>
        <w:t xml:space="preserve"> và bảo vệ môi trường</w:t>
      </w:r>
      <w:r w:rsidRPr="00E45087">
        <w:rPr>
          <w:lang w:eastAsia="vi-VN"/>
        </w:rPr>
        <w:t xml:space="preserve">. </w:t>
      </w:r>
      <w:r w:rsidR="00642EE7">
        <w:rPr>
          <w:lang w:val="zu-ZA"/>
        </w:rPr>
        <w:t>Đẩy nhanh tiến độ thực hiện Đề án phát triển Trung tâm dịch vụ nông nghiệp, đặt biệt là xây dựng cơ sở hạ tầng như: nhà làm việc, kho, nhà xưởng và thu hồi 02 ha đất để triển khai thực hiện các mô hình trong năm 2022</w:t>
      </w:r>
      <w:r w:rsidRPr="00E45087">
        <w:rPr>
          <w:lang w:val="zu-ZA"/>
        </w:rPr>
        <w:t xml:space="preserve">. Tăng cường mở rộng quy mô các cánh đồng liên kết, gắn với xây dựng </w:t>
      </w:r>
      <w:r w:rsidRPr="00E45087">
        <w:rPr>
          <w:lang w:val="pt-BR"/>
        </w:rPr>
        <w:t>các vùng sản xuất tập trung, quy mô lớn; đảm bảo tính đồng nhất, an toàn và chất lượng của sản phẩm, tăng tính cạnh tranh, đáp ứng theo nhu cầu của thị trường, trong đó chú trọng phát triển</w:t>
      </w:r>
      <w:r w:rsidR="003D76A3">
        <w:rPr>
          <w:lang w:val="pt-BR"/>
        </w:rPr>
        <w:t xml:space="preserve"> con bò,</w:t>
      </w:r>
      <w:r w:rsidRPr="00E45087">
        <w:rPr>
          <w:lang w:val="pt-BR"/>
        </w:rPr>
        <w:t xml:space="preserve"> con cá tra </w:t>
      </w:r>
      <w:r w:rsidR="003D76A3">
        <w:rPr>
          <w:lang w:val="pt-BR"/>
        </w:rPr>
        <w:t xml:space="preserve">sạch </w:t>
      </w:r>
      <w:r w:rsidRPr="00E45087">
        <w:rPr>
          <w:lang w:val="pt-BR"/>
        </w:rPr>
        <w:t xml:space="preserve">và các loại lúa chất lượng cao. </w:t>
      </w:r>
    </w:p>
    <w:p w:rsidR="00642EE7" w:rsidRDefault="00642EE7" w:rsidP="00AB382D">
      <w:pPr>
        <w:pStyle w:val="Body1"/>
        <w:spacing w:after="120"/>
        <w:ind w:firstLine="567"/>
        <w:jc w:val="both"/>
        <w:outlineLvl w:val="9"/>
        <w:rPr>
          <w:lang w:val="zu-ZA"/>
        </w:rPr>
      </w:pPr>
      <w:r>
        <w:rPr>
          <w:lang w:val="zu-ZA"/>
        </w:rPr>
        <w:t xml:space="preserve">Tập trung đẩy nhanh tiến độ đầu tư cơ sở hạ tầng, cánh đồng trọng điểm tại Hợp tác xã Hòa Phát và Hợp tác xã Phước Lộc. </w:t>
      </w:r>
    </w:p>
    <w:p w:rsidR="00AB382D" w:rsidRPr="00E45087" w:rsidRDefault="00AB382D" w:rsidP="00AB382D">
      <w:pPr>
        <w:pStyle w:val="Body1"/>
        <w:spacing w:after="120"/>
        <w:ind w:firstLine="567"/>
        <w:jc w:val="both"/>
        <w:outlineLvl w:val="9"/>
        <w:rPr>
          <w:color w:val="auto"/>
          <w:kern w:val="28"/>
          <w:szCs w:val="28"/>
        </w:rPr>
      </w:pPr>
      <w:r>
        <w:rPr>
          <w:color w:val="auto"/>
          <w:kern w:val="28"/>
          <w:szCs w:val="28"/>
        </w:rPr>
        <w:t>T</w:t>
      </w:r>
      <w:r w:rsidRPr="00E45087">
        <w:rPr>
          <w:color w:val="auto"/>
          <w:kern w:val="28"/>
          <w:szCs w:val="28"/>
        </w:rPr>
        <w:t>ạo điều kiện để nông dân và các tổ chức liên quan thụ hưởng đầy đủ các chính sách ưu đãi trong lĩnh vực nông nghiệp. Thúc đẩy cơ giới hóa, ứng dụng khoa học - công nghệ vào sản xuất. Triển khai có hiệu quả các chương trình, dự án hợp tác trong lĩnh vực nông nghiệp</w:t>
      </w:r>
      <w:r w:rsidR="003D76A3">
        <w:rPr>
          <w:color w:val="auto"/>
          <w:kern w:val="28"/>
          <w:szCs w:val="28"/>
        </w:rPr>
        <w:t>, nhân rộng các mô hình sản xuất, liên kết, hợp tác, tương trợ...</w:t>
      </w:r>
      <w:r w:rsidRPr="00E45087">
        <w:rPr>
          <w:color w:val="auto"/>
          <w:kern w:val="28"/>
          <w:szCs w:val="28"/>
        </w:rPr>
        <w:t xml:space="preserve">. </w:t>
      </w:r>
      <w:r w:rsidR="00542139">
        <w:rPr>
          <w:color w:val="auto"/>
          <w:kern w:val="28"/>
          <w:szCs w:val="28"/>
        </w:rPr>
        <w:t>t</w:t>
      </w:r>
      <w:r w:rsidRPr="00E45087">
        <w:rPr>
          <w:color w:val="auto"/>
          <w:kern w:val="28"/>
          <w:szCs w:val="28"/>
        </w:rPr>
        <w:t xml:space="preserve">ích cực kêu gọi đầu tư phát triển kinh tế nông nghiệp - </w:t>
      </w:r>
      <w:r w:rsidRPr="00E45087">
        <w:rPr>
          <w:color w:val="auto"/>
          <w:kern w:val="28"/>
          <w:szCs w:val="28"/>
        </w:rPr>
        <w:lastRenderedPageBreak/>
        <w:t>nông thôn.</w:t>
      </w:r>
    </w:p>
    <w:p w:rsidR="00AB382D" w:rsidRPr="00E45087" w:rsidRDefault="00AB382D" w:rsidP="00AB382D">
      <w:pPr>
        <w:pStyle w:val="Body1"/>
        <w:spacing w:after="120"/>
        <w:ind w:firstLine="567"/>
        <w:jc w:val="both"/>
        <w:outlineLvl w:val="9"/>
      </w:pPr>
      <w:r w:rsidRPr="00E45087">
        <w:rPr>
          <w:rFonts w:eastAsia="VNI-Times"/>
          <w:bCs/>
          <w:color w:val="auto"/>
        </w:rPr>
        <w:t>Chú trọng phát triển đàn gia súc, trong đó chú trọng phát triển đàn bò đạt 18</w:t>
      </w:r>
      <w:r>
        <w:rPr>
          <w:color w:val="auto"/>
        </w:rPr>
        <w:t>.000 con</w:t>
      </w:r>
      <w:r w:rsidRPr="00E45087">
        <w:rPr>
          <w:rFonts w:eastAsia="VNI-Times"/>
          <w:bCs/>
          <w:color w:val="auto"/>
        </w:rPr>
        <w:t>.</w:t>
      </w:r>
      <w:r>
        <w:rPr>
          <w:rFonts w:eastAsia="VNI-Times"/>
          <w:bCs/>
          <w:color w:val="auto"/>
        </w:rPr>
        <w:t xml:space="preserve"> </w:t>
      </w:r>
      <w:r w:rsidRPr="00E45087">
        <w:t>Khuyến khích phát triển thủy sản theo hướng đa dạng hóa các loài thủy sản có giá trị kinh tế cao, dựa trên cơ sở tổ chức sắp xếp lại sản xuất, gắn với liên kết hợp đồng tiêu thụ và tuân thủ qui trình kỹ thuật theo tiêu chuẩ</w:t>
      </w:r>
      <w:r>
        <w:t xml:space="preserve">n VietGAP, GlobalGAP, phấn đấu </w:t>
      </w:r>
      <w:r w:rsidRPr="00E45087">
        <w:t>sản lượng thủy sản đạt 7</w:t>
      </w:r>
      <w:r w:rsidR="003D76A3">
        <w:t>3</w:t>
      </w:r>
      <w:r w:rsidRPr="00E45087">
        <w:t>.000 tấn.</w:t>
      </w:r>
    </w:p>
    <w:p w:rsidR="00AB382D" w:rsidRPr="00E45087" w:rsidRDefault="00AB382D" w:rsidP="00AB382D">
      <w:pPr>
        <w:spacing w:after="120"/>
        <w:ind w:firstLine="567"/>
        <w:jc w:val="both"/>
        <w:rPr>
          <w:bCs/>
          <w:lang w:val="es-MX"/>
        </w:rPr>
      </w:pPr>
      <w:r w:rsidRPr="00E45087">
        <w:rPr>
          <w:lang w:val="es-MX"/>
        </w:rPr>
        <w:t xml:space="preserve">Thực hiện hiệu quả Chương trình mục tiêu Quốc gia xây dựng nông thôn mới, </w:t>
      </w:r>
      <w:r w:rsidR="003D76A3">
        <w:rPr>
          <w:lang w:val="es-MX"/>
        </w:rPr>
        <w:t>phấn đấu có thêm 01 xã đạt</w:t>
      </w:r>
      <w:r w:rsidRPr="00E45087">
        <w:rPr>
          <w:lang w:val="es-MX"/>
        </w:rPr>
        <w:t xml:space="preserve"> 19 tiêu chí nông thôn mới</w:t>
      </w:r>
      <w:r w:rsidR="003D76A3">
        <w:rPr>
          <w:lang w:val="es-MX"/>
        </w:rPr>
        <w:t>, nâng lên tổng số</w:t>
      </w:r>
      <w:r w:rsidRPr="00E45087">
        <w:rPr>
          <w:lang w:val="es-MX"/>
        </w:rPr>
        <w:t xml:space="preserve"> 05 xã</w:t>
      </w:r>
      <w:r w:rsidR="003D76A3">
        <w:rPr>
          <w:lang w:val="es-MX"/>
        </w:rPr>
        <w:t xml:space="preserve"> và tập trung</w:t>
      </w:r>
      <w:r w:rsidRPr="00E45087">
        <w:rPr>
          <w:lang w:val="es-MX"/>
        </w:rPr>
        <w:t xml:space="preserve"> </w:t>
      </w:r>
      <w:r w:rsidR="003D76A3">
        <w:rPr>
          <w:lang w:val="es-MX"/>
        </w:rPr>
        <w:t>thực hiện các tiêu chí</w:t>
      </w:r>
      <w:r w:rsidRPr="00E45087">
        <w:rPr>
          <w:lang w:val="es-MX"/>
        </w:rPr>
        <w:t xml:space="preserve"> nông thôn mới nâng cao</w:t>
      </w:r>
      <w:r w:rsidR="003D76A3">
        <w:rPr>
          <w:lang w:val="es-MX"/>
        </w:rPr>
        <w:t xml:space="preserve"> đối với các xã đã được công nhận</w:t>
      </w:r>
      <w:r w:rsidRPr="00E45087">
        <w:rPr>
          <w:lang w:val="es-MX"/>
        </w:rPr>
        <w:t xml:space="preserve">. </w:t>
      </w:r>
      <w:r w:rsidRPr="00E45087">
        <w:rPr>
          <w:bCs/>
          <w:lang w:val="es-MX"/>
        </w:rPr>
        <w:t xml:space="preserve">Tạo mọi điều kiện phát triển đa dạng ngành nghề phi nông nghiệp ở nông thôn, tạo thêm việc làm, cải thiện thu nhập người lao động, </w:t>
      </w:r>
      <w:r w:rsidRPr="00E45087">
        <w:rPr>
          <w:lang w:val="nl-NL"/>
        </w:rPr>
        <w:t>trong năm 2022</w:t>
      </w:r>
      <w:r w:rsidRPr="00E45087">
        <w:rPr>
          <w:lang w:val="pt-BR"/>
        </w:rPr>
        <w:t xml:space="preserve"> thu nhập bình quân đầu người đạt 52,9 triệu đồng trên người</w:t>
      </w:r>
      <w:r w:rsidRPr="00E45087">
        <w:rPr>
          <w:bCs/>
          <w:lang w:val="es-MX"/>
        </w:rPr>
        <w:t>.</w:t>
      </w:r>
    </w:p>
    <w:p w:rsidR="00AB382D" w:rsidRPr="00E45087" w:rsidRDefault="00AB382D" w:rsidP="00AB382D">
      <w:pPr>
        <w:pStyle w:val="Body1"/>
        <w:spacing w:after="120"/>
        <w:ind w:firstLine="567"/>
        <w:jc w:val="both"/>
        <w:outlineLvl w:val="9"/>
        <w:rPr>
          <w:bCs/>
          <w:color w:val="auto"/>
          <w:lang w:val="es-MX"/>
        </w:rPr>
      </w:pPr>
      <w:r w:rsidRPr="00E45087">
        <w:rPr>
          <w:color w:val="auto"/>
        </w:rPr>
        <w:t xml:space="preserve">Tập trung củng cố, kiện toàn các Hợp tác xã đủ mạnh để thực hiện tốt vai trò tổ chức lại sản xuất theo chuổi giá trị ngành hàng; thực hiện liên kết sản xuất và tiêu thụ sản phẩm phải đảm bảo tính bền vững, góp phần thực hiện thành công Đề án tái cơ cấu ngành nông nghiệp gắn với xây dựng nông thôn mới. </w:t>
      </w:r>
    </w:p>
    <w:p w:rsidR="00AB382D" w:rsidRPr="00E45087" w:rsidRDefault="00AB382D" w:rsidP="00AB382D">
      <w:pPr>
        <w:spacing w:after="120"/>
        <w:ind w:firstLine="567"/>
        <w:jc w:val="both"/>
        <w:rPr>
          <w:b/>
          <w:lang w:val="es-MX"/>
        </w:rPr>
      </w:pPr>
      <w:r w:rsidRPr="00E45087">
        <w:rPr>
          <w:b/>
          <w:lang w:val="es-MX"/>
        </w:rPr>
        <w:t>2. Về thương mại - dịch vụ và phát triển kinh tế biên giới:</w:t>
      </w:r>
    </w:p>
    <w:p w:rsidR="00AB382D" w:rsidRPr="00E45087" w:rsidRDefault="00AB382D" w:rsidP="00AB382D">
      <w:pPr>
        <w:spacing w:after="120"/>
        <w:ind w:firstLine="567"/>
        <w:jc w:val="both"/>
        <w:rPr>
          <w:bCs/>
          <w:lang w:val="es-MX"/>
        </w:rPr>
      </w:pPr>
      <w:r w:rsidRPr="00E45087">
        <w:rPr>
          <w:lang w:val="es-MX"/>
        </w:rPr>
        <w:t xml:space="preserve">Phát triển thương mại - dịch vụ theo hướng đa dạng hóa sản phẩm và thị trường, </w:t>
      </w:r>
      <w:r w:rsidRPr="00E45087">
        <w:rPr>
          <w:bCs/>
          <w:lang w:val="es-MX"/>
        </w:rPr>
        <w:t xml:space="preserve">tạo điều kiện thiết lập các kênh phân phối đa dạng, </w:t>
      </w:r>
      <w:r w:rsidRPr="00E45087">
        <w:rPr>
          <w:lang w:val="es-MX"/>
        </w:rPr>
        <w:t>văn minh, hiện đại, tiện lợi; gắn với khai thác, phát huy hiệu quả kinh tế biên giới, phát triển du lịch, từng bước nâng cao vai trò, chức năng khu trung tâm thương mại cửa khẩu Quốc tế Dinh Bà, trung tâm thị trấn Sa Rài là cửa ngõ quan trọng của Huyện, tiếp tục đầu tư 0</w:t>
      </w:r>
      <w:r w:rsidRPr="00E45087">
        <w:t>2 cửa khẩu phụ Bình Phú, Thông Bình tạo thuận lợi cho kinh doanh biên giới phát triển</w:t>
      </w:r>
      <w:r w:rsidRPr="00E45087">
        <w:rPr>
          <w:lang w:val="es-MX"/>
        </w:rPr>
        <w:t>.</w:t>
      </w:r>
      <w:r w:rsidR="003D76A3">
        <w:rPr>
          <w:lang w:val="es-MX"/>
        </w:rPr>
        <w:t xml:space="preserve"> Chú trọng phát triển thương mại - dịch vụ khu vực chợ Giồng Găng, Trung tâm xã Tân Phước.</w:t>
      </w:r>
    </w:p>
    <w:p w:rsidR="00AB382D" w:rsidRDefault="00AB382D" w:rsidP="00AB382D">
      <w:pPr>
        <w:spacing w:after="120"/>
        <w:ind w:firstLine="567"/>
        <w:jc w:val="both"/>
      </w:pPr>
      <w:r w:rsidRPr="00E45087">
        <w:rPr>
          <w:bCs/>
          <w:iCs/>
          <w:lang w:val="es-MX"/>
        </w:rPr>
        <w:t>K</w:t>
      </w:r>
      <w:r w:rsidRPr="00E45087">
        <w:rPr>
          <w:bCs/>
          <w:lang w:val="es-MX"/>
        </w:rPr>
        <w:t xml:space="preserve">huyến khích đầu tư phát triển các sản phẩm dịch vụ đáp ứng nhu cầu ngày càng cao, đa dạng của thị trường, nhất là các dịch vụ có giá trị cao, dịch vụ biên giới; chú trọng phát triển nhanh các loại hình dịch vụ: ăn uống, nghỉ ngơi và giải trí, bưu chính viễn thông, tín dụng...; </w:t>
      </w:r>
      <w:bookmarkStart w:id="0" w:name="_GoBack"/>
      <w:r w:rsidR="00C525DA">
        <w:rPr>
          <w:bCs/>
          <w:lang w:val="es-MX"/>
        </w:rPr>
        <w:t xml:space="preserve">triển </w:t>
      </w:r>
      <w:r w:rsidR="00C7622E">
        <w:rPr>
          <w:bCs/>
          <w:lang w:val="es-MX"/>
        </w:rPr>
        <w:t>khai đến tập thể cá nhân trên địa bàn Huyện thực hiện các sản phẩm được Cục sở hữu trí tuệ thuộc Bộ Công thương cấp ngày 01/6/2021 gồm</w:t>
      </w:r>
      <w:r w:rsidRPr="00E45087">
        <w:t xml:space="preserve">: </w:t>
      </w:r>
      <w:bookmarkEnd w:id="0"/>
      <w:r w:rsidRPr="00E45087">
        <w:t>Bánh tráng, khô trâu, khô cá lốc, khô cá chốt, khô cá chạch, trà, phân hữu cơ trùng quế và gạo;</w:t>
      </w:r>
      <w:r w:rsidRPr="00E45087">
        <w:rPr>
          <w:bCs/>
          <w:lang w:val="es-MX"/>
        </w:rPr>
        <w:t xml:space="preserve"> đồng thời hình thành các đầu mối xuất khẩu sang Campuchia các mặt hàng này.</w:t>
      </w:r>
      <w:r w:rsidRPr="008F2D2C">
        <w:t xml:space="preserve"> </w:t>
      </w:r>
    </w:p>
    <w:p w:rsidR="00AB382D" w:rsidRPr="00E45087" w:rsidRDefault="00AB382D" w:rsidP="00AB382D">
      <w:pPr>
        <w:spacing w:after="120"/>
        <w:ind w:firstLine="567"/>
        <w:jc w:val="both"/>
      </w:pPr>
      <w:r w:rsidRPr="00E45087">
        <w:rPr>
          <w:lang w:val="pt-BR" w:eastAsia="vi-VN"/>
        </w:rPr>
        <w:t>Thúc đẩy các ngành sản xuất và dịch vụ khác như: Vận tải, kho chứa, viễn thông và công nghệ thông tin, dịch vụ khoa học công nghệ, tư vấn, tài chính, ngân hàng, bảo hiểm, các dịch vụ đào tạo, y tế, văn hóa, thể thao.</w:t>
      </w:r>
      <w:r w:rsidRPr="00E45087">
        <w:t xml:space="preserve"> Hỗ trợ xúc tiến thương mại, đưa hàng hóa của các đơn vị khởi nghiệp vào trung tâm thương mại, siêu thị. </w:t>
      </w:r>
    </w:p>
    <w:p w:rsidR="00AB382D" w:rsidRPr="00E45087" w:rsidRDefault="00AB382D" w:rsidP="00AB382D">
      <w:pPr>
        <w:pStyle w:val="Body1"/>
        <w:spacing w:after="120"/>
        <w:ind w:firstLine="567"/>
        <w:jc w:val="both"/>
        <w:outlineLvl w:val="9"/>
        <w:rPr>
          <w:rStyle w:val="CharChar1"/>
          <w:color w:val="auto"/>
          <w:lang w:val="es-MX"/>
        </w:rPr>
      </w:pPr>
      <w:r w:rsidRPr="00E45087">
        <w:rPr>
          <w:color w:val="auto"/>
          <w:szCs w:val="28"/>
        </w:rPr>
        <w:t>Tổ chức thực hiện tốt công tác quản lý thị trường, chống buôn lậu, hàng gian, hàng giả và hàng kém chất lượng. K</w:t>
      </w:r>
      <w:r w:rsidRPr="00E45087">
        <w:rPr>
          <w:rStyle w:val="CharChar1"/>
          <w:color w:val="auto"/>
          <w:lang w:val="es-MX"/>
        </w:rPr>
        <w:t>huyến khích đầu tư nâng cấp, mở rộng các chợ hiện có trong đó cần tập trung quản lý, sắp xếp các tiêu thương vào chợ mua bán ổn định, đảm bảo an toàn phòng chống cháy nổ và an toàn vệ sinh lao động</w:t>
      </w:r>
      <w:r>
        <w:rPr>
          <w:rStyle w:val="CharChar1"/>
          <w:color w:val="auto"/>
          <w:lang w:val="es-MX"/>
        </w:rPr>
        <w:t>.</w:t>
      </w:r>
    </w:p>
    <w:p w:rsidR="00AB382D" w:rsidRPr="00E45087" w:rsidRDefault="00AB382D" w:rsidP="00AB382D">
      <w:pPr>
        <w:pStyle w:val="Body1"/>
        <w:spacing w:after="120"/>
        <w:ind w:firstLine="567"/>
        <w:jc w:val="both"/>
        <w:outlineLvl w:val="9"/>
        <w:rPr>
          <w:b/>
          <w:color w:val="auto"/>
          <w:lang w:val="nl-NL"/>
        </w:rPr>
      </w:pPr>
      <w:r w:rsidRPr="00E45087">
        <w:rPr>
          <w:b/>
          <w:color w:val="auto"/>
          <w:lang w:val="nl-NL"/>
        </w:rPr>
        <w:lastRenderedPageBreak/>
        <w:t>3. Về công nghiệp - tiểu thủ công nghiệp, xây dựng và đô thị:</w:t>
      </w:r>
    </w:p>
    <w:p w:rsidR="00AB382D" w:rsidRPr="00E45087" w:rsidRDefault="00AB382D" w:rsidP="00AB382D">
      <w:pPr>
        <w:pStyle w:val="Body1"/>
        <w:spacing w:after="120"/>
        <w:ind w:firstLine="567"/>
        <w:jc w:val="both"/>
        <w:outlineLvl w:val="9"/>
        <w:rPr>
          <w:color w:val="auto"/>
          <w:lang w:val="nl-NL"/>
        </w:rPr>
      </w:pPr>
      <w:r>
        <w:rPr>
          <w:color w:val="auto"/>
          <w:lang w:val="nl-NL"/>
        </w:rPr>
        <w:t>Tiếp tục kêu gọi,</w:t>
      </w:r>
      <w:r w:rsidRPr="00E45087">
        <w:rPr>
          <w:color w:val="auto"/>
          <w:lang w:val="nl-NL"/>
        </w:rPr>
        <w:t xml:space="preserve"> thu hút </w:t>
      </w:r>
      <w:r>
        <w:rPr>
          <w:color w:val="auto"/>
          <w:lang w:val="nl-NL"/>
        </w:rPr>
        <w:t xml:space="preserve">đầu tư </w:t>
      </w:r>
      <w:r w:rsidRPr="00E45087">
        <w:rPr>
          <w:color w:val="auto"/>
          <w:lang w:val="nl-NL"/>
        </w:rPr>
        <w:t xml:space="preserve">các ngành nghề mới theo nhu cầu thị trường như: chế biến nông sản, gạch không nung, gia công may mặc và lắp ráp máy nông cụ, sản xuất các mặt hàng thủ công. </w:t>
      </w:r>
    </w:p>
    <w:p w:rsidR="00AB382D" w:rsidRPr="00E45087" w:rsidRDefault="00AB382D" w:rsidP="00AB382D">
      <w:pPr>
        <w:pStyle w:val="Body1"/>
        <w:spacing w:after="120"/>
        <w:ind w:firstLine="567"/>
        <w:jc w:val="both"/>
        <w:outlineLvl w:val="9"/>
        <w:rPr>
          <w:bCs/>
          <w:iCs/>
          <w:color w:val="auto"/>
          <w:lang w:val="nl-NL"/>
        </w:rPr>
      </w:pPr>
      <w:r w:rsidRPr="00E45087">
        <w:rPr>
          <w:bCs/>
          <w:iCs/>
          <w:color w:val="auto"/>
          <w:lang w:val="nl-NL"/>
        </w:rPr>
        <w:t>Phối hợp tổ chức triển khai và thực hiện có hiệu quả các chương trình, dự án của Trung ương, Tỉnh như: hệ thống thoát lũ Đồng Tháp Mười, dự án khu kinh tế quốc phòng, khu kinh tế cửa khẩu, dự án đường tuần tra biên giới, chương trình kiên cố hóa trường lớp..., nhất là công tác đền bù giải phóng mặt bằng.</w:t>
      </w:r>
    </w:p>
    <w:p w:rsidR="00AB382D" w:rsidRDefault="00AB382D" w:rsidP="00AB382D">
      <w:pPr>
        <w:pStyle w:val="Body1"/>
        <w:spacing w:after="120"/>
        <w:ind w:firstLine="567"/>
        <w:jc w:val="both"/>
        <w:outlineLvl w:val="9"/>
        <w:rPr>
          <w:color w:val="auto"/>
          <w:lang w:val="nl-NL"/>
        </w:rPr>
      </w:pPr>
      <w:r w:rsidRPr="00E45087">
        <w:rPr>
          <w:color w:val="auto"/>
          <w:lang w:val="nl-NL"/>
        </w:rPr>
        <w:t>Quan tâm công tác qu</w:t>
      </w:r>
      <w:r>
        <w:rPr>
          <w:color w:val="auto"/>
          <w:lang w:val="nl-NL"/>
        </w:rPr>
        <w:t>y</w:t>
      </w:r>
      <w:r w:rsidRPr="00E45087">
        <w:rPr>
          <w:color w:val="auto"/>
          <w:lang w:val="nl-NL"/>
        </w:rPr>
        <w:t xml:space="preserve"> hoạch và đầu tư xây dựng kết cấu hạ tầng, ưu tiên đầu tư xây dựng phát triển hệ thống đô thị của Huyện </w:t>
      </w:r>
      <w:r w:rsidRPr="00E45087">
        <w:rPr>
          <w:color w:val="auto"/>
          <w:lang w:val="es-MX"/>
        </w:rPr>
        <w:t>theo hướng văn minh hiện đại</w:t>
      </w:r>
      <w:r w:rsidRPr="00E45087">
        <w:rPr>
          <w:color w:val="auto"/>
          <w:lang w:val="nl-NL"/>
        </w:rPr>
        <w:t xml:space="preserve">. Trong đó, </w:t>
      </w:r>
      <w:r w:rsidRPr="00C7622E">
        <w:rPr>
          <w:color w:val="000000" w:themeColor="text1"/>
          <w:lang w:val="nl-NL"/>
        </w:rPr>
        <w:t>tập trung đầu tư xây dựng thị trấn Sa Rài cơ bản đạt chuẩn đô thị loại IV; quan tâm đầu tư khu vực Giồ</w:t>
      </w:r>
      <w:r w:rsidR="00C7622E" w:rsidRPr="00C7622E">
        <w:rPr>
          <w:color w:val="000000" w:themeColor="text1"/>
          <w:lang w:val="nl-NL"/>
        </w:rPr>
        <w:t xml:space="preserve">ng Găng </w:t>
      </w:r>
      <w:r w:rsidRPr="00C7622E">
        <w:rPr>
          <w:color w:val="000000" w:themeColor="text1"/>
          <w:lang w:val="nl-NL"/>
        </w:rPr>
        <w:t xml:space="preserve">theo hướng đô thị. </w:t>
      </w:r>
      <w:r w:rsidR="003D76A3" w:rsidRPr="00C7622E">
        <w:rPr>
          <w:color w:val="000000" w:themeColor="text1"/>
          <w:lang w:val="nl-NL"/>
        </w:rPr>
        <w:t xml:space="preserve">Chú trọng đến việc phát triển tiểu thủ công nghiệp theo tuyến Tỉnh lộ 842 và kênh Hồng Ngự - Vĩnh Hưng khi được nâng cấp lên Quốc lộ và kênh </w:t>
      </w:r>
      <w:r w:rsidR="003D76A3">
        <w:rPr>
          <w:color w:val="auto"/>
          <w:lang w:val="nl-NL"/>
        </w:rPr>
        <w:t>được nạo vét.</w:t>
      </w:r>
    </w:p>
    <w:p w:rsidR="00AB382D" w:rsidRPr="00E45087" w:rsidRDefault="00AB382D" w:rsidP="00AB382D">
      <w:pPr>
        <w:pStyle w:val="Body1"/>
        <w:spacing w:after="120"/>
        <w:ind w:firstLine="567"/>
        <w:jc w:val="both"/>
        <w:outlineLvl w:val="9"/>
        <w:rPr>
          <w:b/>
          <w:color w:val="auto"/>
          <w:lang w:val="es-MX"/>
        </w:rPr>
      </w:pPr>
      <w:r w:rsidRPr="00E45087">
        <w:rPr>
          <w:b/>
          <w:color w:val="auto"/>
          <w:lang w:val="es-MX"/>
        </w:rPr>
        <w:t>4. Về tài chính, tín dụng và huy động nguồn vốn đầu tư phát triển:</w:t>
      </w:r>
    </w:p>
    <w:p w:rsidR="00AB382D" w:rsidRPr="00E45087" w:rsidRDefault="00AB382D" w:rsidP="00AB382D">
      <w:pPr>
        <w:pStyle w:val="Body1"/>
        <w:spacing w:after="120"/>
        <w:ind w:firstLine="567"/>
        <w:jc w:val="both"/>
        <w:outlineLvl w:val="9"/>
        <w:rPr>
          <w:color w:val="auto"/>
          <w:lang w:val="pt-BR"/>
        </w:rPr>
      </w:pPr>
      <w:r w:rsidRPr="00E45087">
        <w:rPr>
          <w:color w:val="auto"/>
          <w:lang w:val="es-MX"/>
        </w:rPr>
        <w:t>Tạo điều kiện thuận lợi cho các ngân hàng thương mại cổ phần mở Chi nhánh hoặc Văn phòng giao dịch trên địa bàn Huyện; t</w:t>
      </w:r>
      <w:r w:rsidRPr="00E45087">
        <w:rPr>
          <w:bCs/>
          <w:color w:val="auto"/>
          <w:lang w:val="es-MX"/>
        </w:rPr>
        <w:t>ăng cường huy động các nguồn vốn để đầu tư phát triển kinh tế - xã hội</w:t>
      </w:r>
      <w:r w:rsidRPr="00E45087">
        <w:rPr>
          <w:color w:val="auto"/>
          <w:lang w:val="pt-BR"/>
        </w:rPr>
        <w:t>.</w:t>
      </w:r>
    </w:p>
    <w:p w:rsidR="00AB382D" w:rsidRPr="00E45087" w:rsidRDefault="00AB382D" w:rsidP="00AB382D">
      <w:pPr>
        <w:pStyle w:val="Body1"/>
        <w:spacing w:after="120"/>
        <w:ind w:firstLine="567"/>
        <w:jc w:val="both"/>
        <w:outlineLvl w:val="9"/>
        <w:rPr>
          <w:color w:val="auto"/>
          <w:lang w:val="pt-BR"/>
        </w:rPr>
      </w:pPr>
      <w:r w:rsidRPr="00E45087">
        <w:rPr>
          <w:color w:val="auto"/>
          <w:lang w:val="pt-BR"/>
        </w:rPr>
        <w:t>Đẩy mạnh việc tuyên truyền nâng cao nhận thức của Nhân dân về thực hiện nghĩa vụ thuế; thường xuyên kiểm tra, hỗ trợ, hướng dẫn doanh nghiệp, hộ kinh doanh kê khai, nộp thuế theo quy định và chống thất thu thuế.</w:t>
      </w:r>
    </w:p>
    <w:p w:rsidR="00AB382D" w:rsidRPr="00E45087" w:rsidRDefault="00AB382D" w:rsidP="00AB382D">
      <w:pPr>
        <w:pStyle w:val="Body1"/>
        <w:spacing w:after="120"/>
        <w:ind w:firstLine="567"/>
        <w:jc w:val="both"/>
        <w:outlineLvl w:val="9"/>
        <w:rPr>
          <w:color w:val="auto"/>
          <w:lang w:val="pt-BR"/>
        </w:rPr>
      </w:pPr>
      <w:r w:rsidRPr="00E45087">
        <w:rPr>
          <w:color w:val="auto"/>
          <w:lang w:val="pt-BR"/>
        </w:rPr>
        <w:t>Tăng cường chỉ đạo công tác tài chính - ngân sách, xử lý kịp thời, hiệu quả các vấn đề về tài chính. Đảm bảo tập trung đầy đủ và kịp thời các khoản thu vào ngân sách Nhà nước, phấn đấu thu ngân sách đạt và vượt kế hoạch. Quản lý tốt tài sản công của các đơn vị và công tác cải cách tài chính công trong quản lý và điều hành ngân sách theo quy định.</w:t>
      </w:r>
    </w:p>
    <w:p w:rsidR="00AB382D" w:rsidRPr="00E45087" w:rsidRDefault="00AB382D" w:rsidP="00AB382D">
      <w:pPr>
        <w:widowControl w:val="0"/>
        <w:autoSpaceDE w:val="0"/>
        <w:autoSpaceDN w:val="0"/>
        <w:adjustRightInd w:val="0"/>
        <w:spacing w:after="120"/>
        <w:ind w:firstLine="567"/>
        <w:jc w:val="both"/>
        <w:rPr>
          <w:b/>
          <w:lang w:val="es-ES"/>
        </w:rPr>
      </w:pPr>
      <w:r w:rsidRPr="00E45087">
        <w:rPr>
          <w:b/>
          <w:lang w:val="es-ES"/>
        </w:rPr>
        <w:t>5. Về quản lý tài nguyên, bảo vệ môi trường và khoa học công nghệ:</w:t>
      </w:r>
    </w:p>
    <w:p w:rsidR="00542139" w:rsidRDefault="00542139" w:rsidP="00542139">
      <w:pPr>
        <w:spacing w:after="120"/>
        <w:ind w:firstLine="567"/>
        <w:jc w:val="both"/>
      </w:pPr>
      <w:r>
        <w:t xml:space="preserve">Thực hiện lập quy hoạch, kế hoạch sử dụng đất hàng năm đảm bảo phù hợp với điều kiện phát triển kinh tế - xã hội của Huyện, từng bước nâng cao chất lượng trong công tác quản lý đất đai phảm đảm bảo đúng theo Kế hoạch được phê quyệt và kiên quyết xử lý nghiêm các trường hợp quy phạm theo quy định. </w:t>
      </w:r>
    </w:p>
    <w:p w:rsidR="00AB382D" w:rsidRDefault="00AB382D" w:rsidP="00AB382D">
      <w:pPr>
        <w:spacing w:after="120"/>
        <w:ind w:firstLine="567"/>
        <w:jc w:val="both"/>
        <w:rPr>
          <w:lang w:val="nl-NL"/>
        </w:rPr>
      </w:pPr>
      <w:r w:rsidRPr="00E45087">
        <w:rPr>
          <w:lang w:val="nl-NL"/>
        </w:rPr>
        <w:t xml:space="preserve">Đẩy mạnh tuyên truyền, vận động nâng cao ý thức bảo vệ môi trường trong các tầng lớp Nhân dân; tăng cường công tác kiểm tra, xử lý nghiêm các trường hợp vi phạm các quy định về bảo vệ môi trường. Đối với sản xuất nông nghiệp, chăn nuôi, thuỷ sản ngành chuyên môn hướng dẫn người dân xử lý môi trường theo hướng phát triển bền vững. </w:t>
      </w:r>
    </w:p>
    <w:p w:rsidR="00542139" w:rsidRPr="00E45087" w:rsidRDefault="00542139" w:rsidP="00542139">
      <w:pPr>
        <w:widowControl w:val="0"/>
        <w:adjustRightInd w:val="0"/>
        <w:spacing w:after="120"/>
        <w:ind w:firstLine="567"/>
        <w:jc w:val="both"/>
        <w:rPr>
          <w:lang w:eastAsia="vi-VN"/>
        </w:rPr>
      </w:pPr>
      <w:r w:rsidRPr="00E45087">
        <w:rPr>
          <w:lang w:eastAsia="vi-VN"/>
        </w:rPr>
        <w:t>Đẩy mạnh việc nghiên cứu, ứng dụng các tiến bộ khoa học kỷ thuật vào trong sản xuất và bảo vệ môi trường; trong đó tập trung nghiên cứu phát triển các loại giống cây trồng, vật nuôi có năng suất và chất lượng cao đáp ứng nhu cầu ngày càng cao của thị trường. Thực hiện tốt chính sách hỗ trợ cho các hoạt động nghiên cứu, ứng dụng khoa học công nghệ trên địa bàn Huyện.</w:t>
      </w:r>
    </w:p>
    <w:p w:rsidR="00AB382D" w:rsidRPr="00E45087" w:rsidRDefault="00AB382D" w:rsidP="00AB382D">
      <w:pPr>
        <w:pStyle w:val="Body1"/>
        <w:spacing w:after="120"/>
        <w:ind w:firstLine="567"/>
        <w:jc w:val="both"/>
        <w:outlineLvl w:val="9"/>
        <w:rPr>
          <w:b/>
          <w:bCs/>
          <w:iCs/>
          <w:color w:val="auto"/>
        </w:rPr>
      </w:pPr>
      <w:r w:rsidRPr="00E45087">
        <w:rPr>
          <w:b/>
          <w:bCs/>
          <w:iCs/>
          <w:color w:val="auto"/>
        </w:rPr>
        <w:lastRenderedPageBreak/>
        <w:t>6. Về giáo dục - đào tạo:</w:t>
      </w:r>
    </w:p>
    <w:p w:rsidR="00AB382D" w:rsidRPr="00E45087" w:rsidRDefault="00AB382D" w:rsidP="00AB382D">
      <w:pPr>
        <w:pStyle w:val="Body1"/>
        <w:spacing w:after="120"/>
        <w:ind w:firstLine="567"/>
        <w:jc w:val="both"/>
        <w:outlineLvl w:val="9"/>
        <w:rPr>
          <w:color w:val="auto"/>
          <w:lang w:val="nl-NL"/>
        </w:rPr>
      </w:pPr>
      <w:r w:rsidRPr="00E45087">
        <w:rPr>
          <w:color w:val="auto"/>
          <w:lang w:val="nl-NL"/>
        </w:rPr>
        <w:t>Tổ chức triển khai thực hiện tốt chương trình giáo dục phổ thông; p</w:t>
      </w:r>
      <w:r w:rsidRPr="00E45087">
        <w:rPr>
          <w:color w:val="auto"/>
        </w:rPr>
        <w:t xml:space="preserve">hát triển giáo dục - đào tạo theo hướng thực học, kiến thức thật, tạo được nguồn nhân lực có chất lượng cao đáp ứng yêu cầu sử dụng của xã hội. Tạo cơ hội học tập suốt đời cho các tầng lớp Nhân dân; thực hiện bình đẳng xã hội trong giáo dục, kể cả người khiếm khuyết về sức khỏe. Thực hiện tốt công tác phối hợp chặt chẽ giữa nhà trường, gia đình, tổ chức đoàn thể trong xây dựng môi trường giáo dục lành mạnh, thân thiện. Tiếp tục đổi mới phương pháp dạy và học ở các trường phổ thông, </w:t>
      </w:r>
      <w:r>
        <w:rPr>
          <w:color w:val="auto"/>
        </w:rPr>
        <w:t xml:space="preserve">nhất là việc tổ chức dạy và học Online; </w:t>
      </w:r>
      <w:r w:rsidRPr="00E45087">
        <w:rPr>
          <w:color w:val="auto"/>
        </w:rPr>
        <w:t xml:space="preserve">trong đó chú trọng giáo dục đạo đức, kỹ năng sống, hành vi ứng xử, định hướng nghề nghiệp cho học sinh; </w:t>
      </w:r>
    </w:p>
    <w:p w:rsidR="00AB382D" w:rsidRPr="00E45087" w:rsidRDefault="00AB382D" w:rsidP="00AB382D">
      <w:pPr>
        <w:pStyle w:val="Body1"/>
        <w:spacing w:after="120"/>
        <w:ind w:firstLine="567"/>
        <w:jc w:val="both"/>
        <w:outlineLvl w:val="9"/>
        <w:rPr>
          <w:color w:val="auto"/>
          <w:lang w:val="nl-NL"/>
        </w:rPr>
      </w:pPr>
      <w:r w:rsidRPr="00E45087">
        <w:rPr>
          <w:color w:val="auto"/>
          <w:lang w:val="nl-NL"/>
        </w:rPr>
        <w:t xml:space="preserve">Tăng cường công tác tuyên truyền, phổ biến các chủ trương, chính sách của Đảng và Nhà nước về dạy nghề cho lao động nông thôn góp phần tăng thu nhập, ổn định cuộc sống. </w:t>
      </w:r>
    </w:p>
    <w:p w:rsidR="00AB382D" w:rsidRPr="00E45087" w:rsidRDefault="00AB382D" w:rsidP="00AB382D">
      <w:pPr>
        <w:widowControl w:val="0"/>
        <w:autoSpaceDE w:val="0"/>
        <w:autoSpaceDN w:val="0"/>
        <w:adjustRightInd w:val="0"/>
        <w:spacing w:after="120"/>
        <w:ind w:firstLine="567"/>
        <w:jc w:val="both"/>
        <w:rPr>
          <w:b/>
          <w:bCs/>
          <w:iCs/>
        </w:rPr>
      </w:pPr>
      <w:r w:rsidRPr="00E45087">
        <w:rPr>
          <w:b/>
          <w:bCs/>
          <w:iCs/>
        </w:rPr>
        <w:t>7. Về d</w:t>
      </w:r>
      <w:r w:rsidRPr="00E45087">
        <w:rPr>
          <w:b/>
          <w:bCs/>
          <w:iCs/>
          <w:lang w:val="vi-VN"/>
        </w:rPr>
        <w:t>ân số, chăm sóc sức khỏe Nhân dân</w:t>
      </w:r>
      <w:r w:rsidRPr="00E45087">
        <w:rPr>
          <w:b/>
          <w:bCs/>
          <w:iCs/>
        </w:rPr>
        <w:t>:</w:t>
      </w:r>
    </w:p>
    <w:p w:rsidR="00AB382D" w:rsidRDefault="00AB382D" w:rsidP="00AB382D">
      <w:pPr>
        <w:widowControl w:val="0"/>
        <w:autoSpaceDE w:val="0"/>
        <w:autoSpaceDN w:val="0"/>
        <w:adjustRightInd w:val="0"/>
        <w:spacing w:after="120"/>
        <w:ind w:firstLine="567"/>
        <w:jc w:val="both"/>
      </w:pPr>
      <w:r w:rsidRPr="00E45087">
        <w:t>Tăng cường năng lực hoạt động y tế dự phòng, đảm bảo đủ sức dự báo, giám sát và phòng, chống các loại dịch bệnh một cách hiệu quả</w:t>
      </w:r>
      <w:r>
        <w:t>; nhất là dịch Covid-19</w:t>
      </w:r>
      <w:r w:rsidRPr="00E45087">
        <w:t xml:space="preserve">. Đổi mới, nâng cao chất lượng cung cấp dịch vụ y tế công lập và hỗ trợ dịch vụ y tế tư nhân phát triển, tiếp tục đào tạo nhân lực ngành y tế. </w:t>
      </w:r>
    </w:p>
    <w:p w:rsidR="00AB382D" w:rsidRDefault="00AB382D" w:rsidP="00AB382D">
      <w:pPr>
        <w:widowControl w:val="0"/>
        <w:autoSpaceDE w:val="0"/>
        <w:autoSpaceDN w:val="0"/>
        <w:adjustRightInd w:val="0"/>
        <w:spacing w:after="120"/>
        <w:ind w:firstLine="567"/>
        <w:jc w:val="both"/>
      </w:pPr>
      <w:r w:rsidRPr="00E45087">
        <w:rPr>
          <w:lang w:val="nl-NL"/>
        </w:rPr>
        <w:t>Tiếp tục kiện toàn mạng lưới y tế từ Huyện đến xã, trong đó chú trọng đến đầu tư cơ sở vật chất, chú trọng ứng dụng các tiến bộ khoa học, kỹ thuật, khuyến khích đầu tư xã hội hóa; n</w:t>
      </w:r>
      <w:r w:rsidRPr="00E45087">
        <w:rPr>
          <w:bCs/>
          <w:lang w:val="nl-NL"/>
        </w:rPr>
        <w:t>âng cao năng lực công tác y tế dự phòng, kịp thời kh</w:t>
      </w:r>
      <w:r>
        <w:rPr>
          <w:bCs/>
          <w:lang w:val="nl-NL"/>
        </w:rPr>
        <w:t>ống chế các dịch bệnh nguy hiểm</w:t>
      </w:r>
      <w:r w:rsidRPr="00E45087">
        <w:t>.</w:t>
      </w:r>
      <w:r w:rsidRPr="00E45087">
        <w:rPr>
          <w:lang w:val="vi-VN"/>
        </w:rPr>
        <w:t xml:space="preserve"> </w:t>
      </w:r>
    </w:p>
    <w:p w:rsidR="00AB382D" w:rsidRPr="00E45087" w:rsidRDefault="00AB382D" w:rsidP="00AB382D">
      <w:pPr>
        <w:widowControl w:val="0"/>
        <w:autoSpaceDE w:val="0"/>
        <w:autoSpaceDN w:val="0"/>
        <w:adjustRightInd w:val="0"/>
        <w:spacing w:after="120"/>
        <w:ind w:firstLine="567"/>
        <w:jc w:val="both"/>
        <w:rPr>
          <w:lang w:val="nl-NL"/>
        </w:rPr>
      </w:pPr>
      <w:r w:rsidRPr="00E45087">
        <w:rPr>
          <w:lang w:val="nl-NL"/>
        </w:rPr>
        <w:t xml:space="preserve">Tăng cường giáo dục nâng cao hiểu biết của người dân về mục đích, ý nghĩa và tầm quan trọng tham gia Bảo hiểm Y tế; đồng thời đề cao vai trò trách nhiệm của xã hội trong việc thực hiện lộ trình Bảo hiểm y tế toàn dân. </w:t>
      </w:r>
    </w:p>
    <w:p w:rsidR="00AB382D" w:rsidRPr="00E45087" w:rsidRDefault="00AB382D" w:rsidP="00AB382D">
      <w:pPr>
        <w:widowControl w:val="0"/>
        <w:adjustRightInd w:val="0"/>
        <w:spacing w:after="120"/>
        <w:ind w:firstLine="567"/>
        <w:jc w:val="both"/>
        <w:rPr>
          <w:b/>
          <w:bCs/>
          <w:iCs/>
          <w:lang w:val="nl-NL"/>
        </w:rPr>
      </w:pPr>
      <w:r w:rsidRPr="00E45087">
        <w:rPr>
          <w:b/>
          <w:bCs/>
          <w:iCs/>
          <w:lang w:val="nl-NL"/>
        </w:rPr>
        <w:t>8. Về văn hóa - thông tin và thể dục - thể thao:</w:t>
      </w:r>
    </w:p>
    <w:p w:rsidR="00AB382D" w:rsidRPr="00E45087" w:rsidRDefault="00AB382D" w:rsidP="00AB382D">
      <w:pPr>
        <w:widowControl w:val="0"/>
        <w:adjustRightInd w:val="0"/>
        <w:spacing w:after="120"/>
        <w:ind w:firstLine="567"/>
        <w:jc w:val="both"/>
        <w:rPr>
          <w:lang w:val="nl-NL"/>
        </w:rPr>
      </w:pPr>
      <w:r w:rsidRPr="00E45087">
        <w:t xml:space="preserve">Xây dựng môi trường văn hóa, hướng đến xây dựng con người Tân Hồng sống thân thiện, nghĩa tình, có trách nhiệm. Mở rộng mô hình </w:t>
      </w:r>
      <w:r>
        <w:t xml:space="preserve">Tổ </w:t>
      </w:r>
      <w:r w:rsidRPr="00E45087">
        <w:t>Nhân dân tự quản, tạo điều kiện để Nhân dân cùng nhau quản lý, xây dựng môi trường văn hóa lành mạnh, nếp sống văn minh.</w:t>
      </w:r>
    </w:p>
    <w:p w:rsidR="00AB382D" w:rsidRPr="00E45087" w:rsidRDefault="00AB382D" w:rsidP="00AB382D">
      <w:pPr>
        <w:spacing w:after="120"/>
        <w:ind w:firstLine="567"/>
        <w:jc w:val="both"/>
        <w:rPr>
          <w:lang w:val="vi-VN"/>
        </w:rPr>
      </w:pPr>
      <w:r w:rsidRPr="00E45087">
        <w:rPr>
          <w:lang w:val="vi-VN"/>
        </w:rPr>
        <w:t xml:space="preserve">Nâng cao hiệu quả </w:t>
      </w:r>
      <w:r w:rsidR="00642EE7">
        <w:t xml:space="preserve">công tác tuyên truyền </w:t>
      </w:r>
      <w:r w:rsidRPr="00E45087">
        <w:rPr>
          <w:lang w:val="vi-VN"/>
        </w:rPr>
        <w:t xml:space="preserve">cuộc vận động </w:t>
      </w:r>
      <w:r w:rsidRPr="00E45087">
        <w:t>h</w:t>
      </w:r>
      <w:r w:rsidRPr="00E45087">
        <w:rPr>
          <w:lang w:val="vi-VN"/>
        </w:rPr>
        <w:t>ọc tập và làm theo tấm gương đạo đức Hồ Chí Minh, gắn với thực hiện phong trào Toàn dân đoàn kết xây dựng đời sống văn hóa</w:t>
      </w:r>
      <w:r w:rsidRPr="00E45087">
        <w:rPr>
          <w:lang w:val="nl-NL"/>
        </w:rPr>
        <w:t>;</w:t>
      </w:r>
      <w:r w:rsidRPr="00E45087">
        <w:rPr>
          <w:lang w:val="vi-VN"/>
        </w:rPr>
        <w:t xml:space="preserve"> Toàn dân rèn luyện thân thể theo gương Bác Hồ vĩ đại bằng những phong trào thi đua yêu nước thiết thực. Đi đôi với việc tăng cường đầu tư phát triển lực lượng thể thao thành tích cao của </w:t>
      </w:r>
      <w:r w:rsidRPr="00E45087">
        <w:t>Huyện</w:t>
      </w:r>
      <w:r w:rsidRPr="00E45087">
        <w:rPr>
          <w:lang w:val="vi-VN"/>
        </w:rPr>
        <w:t>,</w:t>
      </w:r>
      <w:r w:rsidRPr="00E45087">
        <w:t xml:space="preserve"> cần tập trung phát triển thể thao quần chúng, thể thao học đường, chú trọng một số môn thể thao thành tích cao</w:t>
      </w:r>
      <w:r w:rsidRPr="00E45087">
        <w:rPr>
          <w:lang w:val="vi-VN"/>
        </w:rPr>
        <w:t xml:space="preserve">. </w:t>
      </w:r>
    </w:p>
    <w:p w:rsidR="00AB382D" w:rsidRPr="00E45087" w:rsidRDefault="00AB382D" w:rsidP="00AB382D">
      <w:pPr>
        <w:spacing w:after="120"/>
        <w:ind w:firstLine="567"/>
        <w:jc w:val="both"/>
        <w:rPr>
          <w:b/>
          <w:bCs/>
          <w:iCs/>
        </w:rPr>
      </w:pPr>
      <w:r w:rsidRPr="00E45087">
        <w:rPr>
          <w:b/>
          <w:bCs/>
          <w:iCs/>
        </w:rPr>
        <w:t>9. Về công tác chính sách, an sinh xã hội, lao động việc làm, giảm nghèo:</w:t>
      </w:r>
    </w:p>
    <w:p w:rsidR="00701665" w:rsidRDefault="00AB382D" w:rsidP="00AB382D">
      <w:pPr>
        <w:spacing w:after="120"/>
        <w:ind w:firstLine="567"/>
        <w:jc w:val="both"/>
        <w:rPr>
          <w:snapToGrid w:val="0"/>
          <w:lang w:eastAsia="vi-VN"/>
        </w:rPr>
      </w:pPr>
      <w:r w:rsidRPr="00E45087">
        <w:rPr>
          <w:lang w:val="es-ES"/>
        </w:rPr>
        <w:t>Tăng cường công tác tư vấn, giới thiệu, cung ứng việc làm cho người lao động; thông tin về thị trường lao động trong, ngoài Tỉnh, tạo điều kiện tốt cho người lao động tìm kiếm việc làm.</w:t>
      </w:r>
      <w:r w:rsidRPr="00E45087">
        <w:t xml:space="preserve"> Tiếp tục tuyên truyền dạy nghề, giáo dục </w:t>
      </w:r>
      <w:r w:rsidRPr="00E45087">
        <w:lastRenderedPageBreak/>
        <w:t>định hướng, tư vấn để thúc đẩy đưa lao động đi làm việc ở nước ngoài theo hợp đồng; t</w:t>
      </w:r>
      <w:r w:rsidRPr="00E45087">
        <w:rPr>
          <w:snapToGrid w:val="0"/>
          <w:lang w:val="vi-VN" w:eastAsia="vi-VN"/>
        </w:rPr>
        <w:t>ạo việc làm theo nhu cầu xã hội, gắn cơ sở đào tạo với doanh nghiệp, cơ sở sản xuất</w:t>
      </w:r>
      <w:r w:rsidRPr="00E45087">
        <w:rPr>
          <w:snapToGrid w:val="0"/>
          <w:lang w:eastAsia="vi-VN"/>
        </w:rPr>
        <w:t xml:space="preserve"> và</w:t>
      </w:r>
      <w:r w:rsidRPr="00E45087">
        <w:rPr>
          <w:snapToGrid w:val="0"/>
          <w:lang w:val="vi-VN" w:eastAsia="vi-VN"/>
        </w:rPr>
        <w:t xml:space="preserve"> thị trường lao động. </w:t>
      </w:r>
    </w:p>
    <w:p w:rsidR="00AB382D" w:rsidRPr="00E45087" w:rsidRDefault="00AB382D" w:rsidP="00AB382D">
      <w:pPr>
        <w:spacing w:after="120"/>
        <w:ind w:firstLine="567"/>
        <w:jc w:val="both"/>
      </w:pPr>
      <w:r w:rsidRPr="00E45087">
        <w:rPr>
          <w:lang w:val="es-ES"/>
        </w:rPr>
        <w:t xml:space="preserve">Thực hiện tốt công tác đền ơn đáp nghĩa, tích cực hỗ trợ các gia đình chính sách gặp khó khăn, phụng dưỡng các Mẹ Việt Nam anh hùng; nâng cao chất lượng đời sống các đối tượng chính sách cả về vật chất và tinh thần; tiếp tục rà soát, khảo sát, xây dựng nhà tình nghĩa cho các đối tượng chính sách, đảm bảo có nhà ở ổn định lâu dài. </w:t>
      </w:r>
      <w:r w:rsidRPr="00E45087">
        <w:t xml:space="preserve">Thực hiện tốt chính sách an sinh xã hội, trợ giúp các đối tượng bảo trợ xã hội, phát triển nhà ở cho người có thu nhập thấp, công nhân. Thực hiện có hiệu quả công tác bảo vệ và chăm sóc trẻ em, đặc biệt là các trẻ em nghèo, khó khăn, trẻ em vùng biên giới; chú trọng </w:t>
      </w:r>
      <w:r w:rsidRPr="00E45087">
        <w:rPr>
          <w:lang w:val="es-ES"/>
        </w:rPr>
        <w:t>thực hiện có hiệu quả Chương trình phòng chống tai nạn thương tích cho trẻ em</w:t>
      </w:r>
      <w:r w:rsidRPr="00E45087">
        <w:t>. Thực hiện tốt Chương trình mục tiêu Quốc gia giảm nghèo bền vững.</w:t>
      </w:r>
    </w:p>
    <w:p w:rsidR="00AB382D" w:rsidRPr="00A24ED6" w:rsidRDefault="00AB382D" w:rsidP="00AB382D">
      <w:pPr>
        <w:spacing w:after="120"/>
        <w:ind w:firstLine="567"/>
        <w:jc w:val="both"/>
        <w:rPr>
          <w:b/>
        </w:rPr>
      </w:pPr>
      <w:r w:rsidRPr="00A24ED6">
        <w:rPr>
          <w:b/>
        </w:rPr>
        <w:t>10.</w:t>
      </w:r>
      <w:r w:rsidRPr="00A24ED6">
        <w:rPr>
          <w:b/>
          <w:lang w:val="vi-VN"/>
        </w:rPr>
        <w:t xml:space="preserve"> Về </w:t>
      </w:r>
      <w:r w:rsidRPr="00A24ED6">
        <w:rPr>
          <w:b/>
        </w:rPr>
        <w:t>quản lý Nhà nước:</w:t>
      </w:r>
    </w:p>
    <w:p w:rsidR="00701665" w:rsidRDefault="00AB382D" w:rsidP="00AB382D">
      <w:pPr>
        <w:spacing w:after="120"/>
        <w:ind w:firstLine="567"/>
        <w:jc w:val="both"/>
        <w:rPr>
          <w:kern w:val="28"/>
        </w:rPr>
      </w:pPr>
      <w:r w:rsidRPr="00701665">
        <w:rPr>
          <w:rStyle w:val="CommentReference"/>
          <w:sz w:val="28"/>
          <w:szCs w:val="28"/>
          <w:lang w:val="es-MX"/>
        </w:rPr>
        <w:t>Tiếp tục triển khai thực hiện có hiệu quả Đề án chuyển giao các nhiệm vụ, dịch vụ hành chính công trên địa bàn Huyện, các nội dung, nhiệm vụ cải cách hành chính</w:t>
      </w:r>
      <w:r w:rsidRPr="00701665">
        <w:rPr>
          <w:lang w:val="es-MX"/>
        </w:rPr>
        <w:t>.</w:t>
      </w:r>
      <w:r w:rsidRPr="00701665">
        <w:rPr>
          <w:kern w:val="28"/>
        </w:rPr>
        <w:t xml:space="preserve"> Đẩy mạnh thực hiện cải thiện chỉ số năng lực cạnh tranh cấp Huyện; xây dựng chính quyền điện tử phục vụ Nhân dân, trong đó tập trung đưa ứng dụng công nghệ thông</w:t>
      </w:r>
      <w:r w:rsidRPr="00E45087">
        <w:rPr>
          <w:kern w:val="28"/>
        </w:rPr>
        <w:t xml:space="preserve"> tin vào công tác điều hành, quản lý Nhà nước; đào tạo, bồi dưỡng nâng cao trình độ, năng lực của đội ngũ cán bộ, công chức, viên chức đáp ứng tốt theo yêu cầu ngày càng cao… </w:t>
      </w:r>
    </w:p>
    <w:p w:rsidR="00AB382D" w:rsidRPr="00E45087" w:rsidRDefault="00AB382D" w:rsidP="00AB382D">
      <w:pPr>
        <w:spacing w:after="120"/>
        <w:ind w:firstLine="567"/>
        <w:jc w:val="both"/>
        <w:rPr>
          <w:kern w:val="28"/>
        </w:rPr>
      </w:pPr>
      <w:r w:rsidRPr="00E45087">
        <w:rPr>
          <w:kern w:val="28"/>
        </w:rPr>
        <w:t>Tiếp tục thực hiện nghiêm túc, đầy đủ các quy định về đấu tranh phòng, chống tham nhũng; thực hành tiết kiệm, chống lãng phí đi đôi với công tác kiểm tra, nhằm phát hiện, ngăn chặn, xử lý kịp thời những trường hợp vi phạm.</w:t>
      </w:r>
    </w:p>
    <w:p w:rsidR="00AB382D" w:rsidRPr="00E45087" w:rsidRDefault="00AB382D" w:rsidP="00AB382D">
      <w:pPr>
        <w:spacing w:after="120"/>
        <w:ind w:firstLine="567"/>
        <w:jc w:val="both"/>
        <w:rPr>
          <w:kern w:val="28"/>
        </w:rPr>
      </w:pPr>
      <w:r w:rsidRPr="00E45087">
        <w:rPr>
          <w:kern w:val="28"/>
        </w:rPr>
        <w:t>Thực hiện tốt quy định tiếp công dân; tập trung giải quyết các vụ khiếu nại, tố cáo, các vụ việc phức tạp kéo dài, nhất là khiếu nại về bồi thường, thu hồi đất, giải phóng mặt bằng, nhằm đáp ứng tốt nhu cầu triển khai xây dựng dự án của các chủ đầu tư trên địa bàn.</w:t>
      </w:r>
    </w:p>
    <w:p w:rsidR="00AB382D" w:rsidRPr="00E45087" w:rsidRDefault="00AB382D" w:rsidP="00AB382D">
      <w:pPr>
        <w:spacing w:after="120"/>
        <w:ind w:firstLine="567"/>
        <w:jc w:val="both"/>
        <w:rPr>
          <w:b/>
        </w:rPr>
      </w:pPr>
      <w:r w:rsidRPr="00E45087">
        <w:rPr>
          <w:b/>
        </w:rPr>
        <w:t>11.</w:t>
      </w:r>
      <w:r w:rsidRPr="00E45087">
        <w:rPr>
          <w:b/>
          <w:lang w:val="vi-VN"/>
        </w:rPr>
        <w:t xml:space="preserve"> Về </w:t>
      </w:r>
      <w:r w:rsidRPr="00E45087">
        <w:rPr>
          <w:b/>
        </w:rPr>
        <w:t xml:space="preserve">quốc </w:t>
      </w:r>
      <w:r w:rsidRPr="00E45087">
        <w:rPr>
          <w:b/>
          <w:lang w:val="vi-VN"/>
        </w:rPr>
        <w:t>phòng</w:t>
      </w:r>
      <w:r w:rsidRPr="00E45087">
        <w:rPr>
          <w:b/>
        </w:rPr>
        <w:t xml:space="preserve"> -</w:t>
      </w:r>
      <w:r w:rsidRPr="00E45087">
        <w:rPr>
          <w:b/>
          <w:lang w:val="vi-VN"/>
        </w:rPr>
        <w:t xml:space="preserve"> an ninh</w:t>
      </w:r>
      <w:r w:rsidRPr="00E45087">
        <w:rPr>
          <w:b/>
        </w:rPr>
        <w:t xml:space="preserve"> và ngoại giao:</w:t>
      </w:r>
    </w:p>
    <w:p w:rsidR="00AB382D" w:rsidRPr="00E45087" w:rsidRDefault="00AB382D" w:rsidP="00AB382D">
      <w:pPr>
        <w:spacing w:after="120"/>
        <w:ind w:firstLine="567"/>
        <w:jc w:val="both"/>
        <w:rPr>
          <w:kern w:val="28"/>
        </w:rPr>
      </w:pPr>
      <w:r w:rsidRPr="00E45087">
        <w:rPr>
          <w:kern w:val="28"/>
        </w:rPr>
        <w:t>Triển khai, tổ chức thực hiện hiệu quả các chương trình, đề án, kế hoạch của Tỉnh, các nghị quyết, chỉ thị, nghị định của Trung ương về chiến lược bảo vệ Tổ quốc trong tình hình mới. Xây dựng lực lượng vũ trang vững mạnh toàn diện, đáp ứng nhu cầu nhiệm vụ trong tình hình mới. Thực hiện tốt công tác đăng ký, quản lý lực lượng dân quân tự vệ, dự bị động viên và các phương tiện kỹ thuật, sẵn sàng chiến đấu và bảo đảm các điều kiện cho năm đầu chiến tranh.</w:t>
      </w:r>
    </w:p>
    <w:p w:rsidR="00AB382D" w:rsidRPr="00E45087" w:rsidRDefault="00AB382D" w:rsidP="00AB382D">
      <w:pPr>
        <w:spacing w:after="120"/>
        <w:ind w:firstLine="567"/>
        <w:jc w:val="both"/>
      </w:pPr>
      <w:r w:rsidRPr="00E45087">
        <w:t xml:space="preserve">Bảo đảm an ninh trên các lĩnh vực, thực hiện tốt công tác bảo vệ chính trị nội bộ, bảo vệ bí mật Nhà nước, phòng chống xăm nhập phá hoại, không để xảy ra bị động, bất ngờ; mở các đợt cao điểm tấn công trấn áp các loại tội phạm, ma túy, thanh thiếu niên vi phạm pháp luật, tệ nạn xã hội; triển khai đồng bộ các giải pháp đảm bảo trật tự, an toàn giao thông; xây dựng và củng cố phong trào toàn dân bảo vệ an ninh Tổ quốc; quan tâm bố trí 100% lực lượng Công an chính quy đảm nhiệm các chức danh lãnh đạo tại Công an cấp </w:t>
      </w:r>
      <w:r>
        <w:t>x</w:t>
      </w:r>
      <w:r w:rsidRPr="00E45087">
        <w:t>ã; nâng cao hiệu quả hoạt động của các tổ dân phòng trong giữ gìn an ninh trật tự trị an ở cơ sở.</w:t>
      </w:r>
    </w:p>
    <w:p w:rsidR="00AB382D" w:rsidRPr="00E45087" w:rsidRDefault="00AB382D" w:rsidP="00AB382D">
      <w:pPr>
        <w:spacing w:after="120"/>
        <w:ind w:firstLine="567"/>
        <w:jc w:val="both"/>
      </w:pPr>
      <w:r w:rsidRPr="00E45087">
        <w:lastRenderedPageBreak/>
        <w:t>Duy trì tốt công tác phối hợp với phía bạn Campuchia, trao đổi thông tin và giải quyết các vụ liên quan an ninh trật tự phát sinh trên tuyến biên giới, nhất là là việc tranh chấp quyền lợi giữa người dân 2 nước; giữ vững mối quan hệ đối ngoại đối với Huyện giáp biên của Tỉnh Prây Veng - Campuchia.</w:t>
      </w:r>
    </w:p>
    <w:p w:rsidR="00AB382D" w:rsidRPr="00FB4C88" w:rsidRDefault="00AB382D" w:rsidP="00AB382D">
      <w:pPr>
        <w:spacing w:after="120"/>
        <w:ind w:firstLine="567"/>
        <w:jc w:val="both"/>
      </w:pPr>
      <w:r w:rsidRPr="00FB4C88">
        <w:t>Ủy ban nhân dân Huyện kính trình Ban Thường vụ Huyện ủy xem xét, cho ý kiến./.</w:t>
      </w:r>
    </w:p>
    <w:tbl>
      <w:tblPr>
        <w:tblW w:w="0" w:type="auto"/>
        <w:tblInd w:w="108" w:type="dxa"/>
        <w:tblLayout w:type="fixed"/>
        <w:tblLook w:val="0000" w:firstRow="0" w:lastRow="0" w:firstColumn="0" w:lastColumn="0" w:noHBand="0" w:noVBand="0"/>
      </w:tblPr>
      <w:tblGrid>
        <w:gridCol w:w="4263"/>
        <w:gridCol w:w="4809"/>
      </w:tblGrid>
      <w:tr w:rsidR="00AB382D" w:rsidRPr="00870083" w:rsidTr="006C41D0">
        <w:trPr>
          <w:trHeight w:val="310"/>
        </w:trPr>
        <w:tc>
          <w:tcPr>
            <w:tcW w:w="4263" w:type="dxa"/>
            <w:shd w:val="clear" w:color="auto" w:fill="auto"/>
          </w:tcPr>
          <w:p w:rsidR="00AB382D" w:rsidRPr="00870083" w:rsidRDefault="00AB382D" w:rsidP="006C41D0">
            <w:pPr>
              <w:pStyle w:val="Heading3"/>
              <w:jc w:val="left"/>
            </w:pPr>
            <w:r w:rsidRPr="00870083">
              <w:rPr>
                <w:i/>
                <w:sz w:val="24"/>
              </w:rPr>
              <w:t>Nơi nhận:</w:t>
            </w:r>
            <w:r w:rsidRPr="00870083">
              <w:rPr>
                <w:i/>
                <w:sz w:val="24"/>
              </w:rPr>
              <w:tab/>
            </w:r>
          </w:p>
        </w:tc>
        <w:tc>
          <w:tcPr>
            <w:tcW w:w="4809" w:type="dxa"/>
            <w:shd w:val="clear" w:color="auto" w:fill="auto"/>
          </w:tcPr>
          <w:p w:rsidR="00AB382D" w:rsidRPr="00870083" w:rsidRDefault="00AB382D" w:rsidP="006C41D0">
            <w:pPr>
              <w:pStyle w:val="Heading3"/>
            </w:pPr>
            <w:r w:rsidRPr="00870083">
              <w:rPr>
                <w:szCs w:val="28"/>
              </w:rPr>
              <w:t xml:space="preserve">TM. ỦY BAN NHÂN DÂN </w:t>
            </w:r>
          </w:p>
        </w:tc>
      </w:tr>
      <w:tr w:rsidR="00AB382D" w:rsidRPr="00870083" w:rsidTr="006C41D0">
        <w:trPr>
          <w:trHeight w:val="2169"/>
        </w:trPr>
        <w:tc>
          <w:tcPr>
            <w:tcW w:w="4263" w:type="dxa"/>
            <w:shd w:val="clear" w:color="auto" w:fill="auto"/>
          </w:tcPr>
          <w:p w:rsidR="00AB382D" w:rsidRPr="00870083" w:rsidRDefault="00AB382D" w:rsidP="006C41D0">
            <w:pPr>
              <w:jc w:val="both"/>
            </w:pPr>
            <w:r w:rsidRPr="00870083">
              <w:rPr>
                <w:sz w:val="22"/>
                <w:szCs w:val="22"/>
              </w:rPr>
              <w:t>- Thường trực Huyện ủy;</w:t>
            </w:r>
          </w:p>
          <w:p w:rsidR="00AB382D" w:rsidRPr="00870083" w:rsidRDefault="00AB382D" w:rsidP="006C41D0">
            <w:pPr>
              <w:jc w:val="both"/>
            </w:pPr>
            <w:r w:rsidRPr="00870083">
              <w:rPr>
                <w:sz w:val="22"/>
                <w:szCs w:val="22"/>
              </w:rPr>
              <w:t>- CT, các PCT.UBND Huyện;</w:t>
            </w:r>
          </w:p>
          <w:p w:rsidR="00AB382D" w:rsidRPr="00870083" w:rsidRDefault="00AB382D" w:rsidP="006C41D0">
            <w:pPr>
              <w:jc w:val="both"/>
            </w:pPr>
            <w:r w:rsidRPr="00870083">
              <w:rPr>
                <w:sz w:val="22"/>
                <w:szCs w:val="22"/>
              </w:rPr>
              <w:t>- Các đ/c UV.BTV Huyện ủy;</w:t>
            </w:r>
          </w:p>
          <w:p w:rsidR="00AB382D" w:rsidRPr="00870083" w:rsidRDefault="00AB382D" w:rsidP="006C41D0">
            <w:pPr>
              <w:jc w:val="both"/>
            </w:pPr>
            <w:r w:rsidRPr="00870083">
              <w:rPr>
                <w:sz w:val="22"/>
                <w:szCs w:val="22"/>
              </w:rPr>
              <w:t>- Lãnh đạo Văn phòng;</w:t>
            </w:r>
          </w:p>
          <w:p w:rsidR="00AB382D" w:rsidRPr="00870083" w:rsidRDefault="00AB382D" w:rsidP="006C41D0">
            <w:r w:rsidRPr="00870083">
              <w:rPr>
                <w:sz w:val="22"/>
                <w:szCs w:val="22"/>
              </w:rPr>
              <w:t>- Lưu VT/</w:t>
            </w:r>
            <w:r>
              <w:rPr>
                <w:sz w:val="22"/>
                <w:szCs w:val="22"/>
              </w:rPr>
              <w:t>NC</w:t>
            </w:r>
            <w:r>
              <w:rPr>
                <w:sz w:val="22"/>
                <w:szCs w:val="22"/>
                <w:vertAlign w:val="subscript"/>
              </w:rPr>
              <w:t>Tài</w:t>
            </w:r>
            <w:r w:rsidRPr="00870083">
              <w:rPr>
                <w:sz w:val="22"/>
                <w:szCs w:val="22"/>
              </w:rPr>
              <w:t>.</w:t>
            </w:r>
            <w:r w:rsidRPr="00870083">
              <w:rPr>
                <w:sz w:val="22"/>
                <w:szCs w:val="22"/>
              </w:rPr>
              <w:tab/>
            </w:r>
          </w:p>
        </w:tc>
        <w:tc>
          <w:tcPr>
            <w:tcW w:w="4809" w:type="dxa"/>
            <w:shd w:val="clear" w:color="auto" w:fill="auto"/>
          </w:tcPr>
          <w:p w:rsidR="00AB382D" w:rsidRDefault="00AB382D" w:rsidP="006C41D0">
            <w:pPr>
              <w:jc w:val="center"/>
              <w:rPr>
                <w:b/>
              </w:rPr>
            </w:pPr>
            <w:r>
              <w:rPr>
                <w:b/>
              </w:rPr>
              <w:t xml:space="preserve">KT. </w:t>
            </w:r>
            <w:r w:rsidRPr="00870083">
              <w:rPr>
                <w:b/>
              </w:rPr>
              <w:t>CHỦ TỊCH</w:t>
            </w:r>
          </w:p>
          <w:p w:rsidR="00AB382D" w:rsidRDefault="00AB382D" w:rsidP="006C41D0">
            <w:pPr>
              <w:jc w:val="center"/>
              <w:rPr>
                <w:b/>
              </w:rPr>
            </w:pPr>
            <w:r>
              <w:rPr>
                <w:b/>
              </w:rPr>
              <w:t>PHÓ CHỦ TỊCH</w:t>
            </w:r>
          </w:p>
          <w:p w:rsidR="00AB382D" w:rsidRDefault="00AB382D" w:rsidP="006C41D0">
            <w:pPr>
              <w:jc w:val="center"/>
              <w:rPr>
                <w:b/>
              </w:rPr>
            </w:pPr>
          </w:p>
          <w:p w:rsidR="00AB382D" w:rsidRDefault="00AB382D" w:rsidP="006C41D0">
            <w:pPr>
              <w:jc w:val="center"/>
              <w:rPr>
                <w:b/>
              </w:rPr>
            </w:pPr>
          </w:p>
          <w:p w:rsidR="00AB382D" w:rsidRDefault="00AB382D" w:rsidP="006C41D0">
            <w:pPr>
              <w:jc w:val="center"/>
              <w:rPr>
                <w:b/>
              </w:rPr>
            </w:pPr>
          </w:p>
          <w:p w:rsidR="00AB382D" w:rsidRDefault="00AB382D" w:rsidP="006C41D0">
            <w:pPr>
              <w:jc w:val="center"/>
              <w:rPr>
                <w:b/>
              </w:rPr>
            </w:pPr>
          </w:p>
          <w:p w:rsidR="00AB382D" w:rsidRDefault="00AB382D" w:rsidP="006C41D0">
            <w:pPr>
              <w:jc w:val="center"/>
              <w:rPr>
                <w:b/>
              </w:rPr>
            </w:pPr>
          </w:p>
          <w:p w:rsidR="00AB382D" w:rsidRPr="00380403" w:rsidRDefault="00AB382D" w:rsidP="006C41D0">
            <w:pPr>
              <w:jc w:val="center"/>
            </w:pPr>
            <w:r>
              <w:rPr>
                <w:b/>
              </w:rPr>
              <w:t>Huỳnh Văn Nhã</w:t>
            </w:r>
          </w:p>
        </w:tc>
      </w:tr>
    </w:tbl>
    <w:p w:rsidR="00AB382D" w:rsidRPr="00870083" w:rsidRDefault="00AB382D" w:rsidP="00AB382D">
      <w:pPr>
        <w:rPr>
          <w:sz w:val="2"/>
          <w:szCs w:val="2"/>
        </w:rPr>
      </w:pPr>
    </w:p>
    <w:p w:rsidR="007D2C12" w:rsidRDefault="00FA76AE"/>
    <w:sectPr w:rsidR="007D2C12" w:rsidSect="00701665">
      <w:headerReference w:type="default" r:id="rId8"/>
      <w:pgSz w:w="11906" w:h="16838" w:code="9"/>
      <w:pgMar w:top="1134" w:right="1134" w:bottom="851" w:left="1701" w:header="709" w:footer="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AE" w:rsidRDefault="00FA76AE">
      <w:r>
        <w:separator/>
      </w:r>
    </w:p>
  </w:endnote>
  <w:endnote w:type="continuationSeparator" w:id="0">
    <w:p w:rsidR="00FA76AE" w:rsidRDefault="00FA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NI-Times">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AE" w:rsidRDefault="00FA76AE">
      <w:r>
        <w:separator/>
      </w:r>
    </w:p>
  </w:footnote>
  <w:footnote w:type="continuationSeparator" w:id="0">
    <w:p w:rsidR="00FA76AE" w:rsidRDefault="00FA7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668494"/>
      <w:docPartObj>
        <w:docPartGallery w:val="Page Numbers (Top of Page)"/>
        <w:docPartUnique/>
      </w:docPartObj>
    </w:sdtPr>
    <w:sdtEndPr>
      <w:rPr>
        <w:noProof/>
      </w:rPr>
    </w:sdtEndPr>
    <w:sdtContent>
      <w:p w:rsidR="00380403" w:rsidRDefault="00701665">
        <w:pPr>
          <w:pStyle w:val="Header"/>
          <w:jc w:val="center"/>
        </w:pPr>
        <w:r>
          <w:fldChar w:fldCharType="begin"/>
        </w:r>
        <w:r>
          <w:instrText xml:space="preserve"> PAGE   \* MERGEFORMAT </w:instrText>
        </w:r>
        <w:r>
          <w:fldChar w:fldCharType="separate"/>
        </w:r>
        <w:r w:rsidR="00C525DA">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2D"/>
    <w:rsid w:val="0005449E"/>
    <w:rsid w:val="00245213"/>
    <w:rsid w:val="003D76A3"/>
    <w:rsid w:val="0043055C"/>
    <w:rsid w:val="00534805"/>
    <w:rsid w:val="00542139"/>
    <w:rsid w:val="00642EE7"/>
    <w:rsid w:val="006801BB"/>
    <w:rsid w:val="00695695"/>
    <w:rsid w:val="006D1C24"/>
    <w:rsid w:val="00701665"/>
    <w:rsid w:val="008A26B9"/>
    <w:rsid w:val="00953C87"/>
    <w:rsid w:val="00AB382D"/>
    <w:rsid w:val="00C525DA"/>
    <w:rsid w:val="00C7622E"/>
    <w:rsid w:val="00D6179A"/>
    <w:rsid w:val="00FA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82D"/>
    <w:pPr>
      <w:suppressAutoHyphens/>
      <w:spacing w:after="0" w:line="240" w:lineRule="auto"/>
    </w:pPr>
    <w:rPr>
      <w:rFonts w:ascii="Times New Roman" w:eastAsia="Times New Roman" w:hAnsi="Times New Roman" w:cs="Times New Roman"/>
      <w:sz w:val="28"/>
      <w:szCs w:val="28"/>
      <w:lang w:eastAsia="zh-CN"/>
    </w:rPr>
  </w:style>
  <w:style w:type="paragraph" w:styleId="Heading1">
    <w:name w:val="heading 1"/>
    <w:basedOn w:val="Normal"/>
    <w:next w:val="Normal"/>
    <w:link w:val="Heading1Char"/>
    <w:qFormat/>
    <w:rsid w:val="00AB382D"/>
    <w:pPr>
      <w:keepNext/>
      <w:numPr>
        <w:numId w:val="1"/>
      </w:numPr>
      <w:spacing w:before="240" w:after="60"/>
      <w:outlineLvl w:val="0"/>
    </w:pPr>
    <w:rPr>
      <w:rFonts w:ascii="Cambria" w:hAnsi="Cambria"/>
      <w:b/>
      <w:bCs/>
      <w:kern w:val="2"/>
      <w:sz w:val="32"/>
      <w:szCs w:val="32"/>
    </w:rPr>
  </w:style>
  <w:style w:type="paragraph" w:styleId="Heading3">
    <w:name w:val="heading 3"/>
    <w:basedOn w:val="Normal"/>
    <w:next w:val="Normal"/>
    <w:link w:val="Heading3Char"/>
    <w:qFormat/>
    <w:rsid w:val="00AB382D"/>
    <w:pPr>
      <w:keepNext/>
      <w:numPr>
        <w:ilvl w:val="2"/>
        <w:numId w:val="1"/>
      </w:numPr>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82D"/>
    <w:rPr>
      <w:rFonts w:ascii="Cambria" w:eastAsia="Times New Roman" w:hAnsi="Cambria" w:cs="Times New Roman"/>
      <w:b/>
      <w:bCs/>
      <w:kern w:val="2"/>
      <w:sz w:val="32"/>
      <w:szCs w:val="32"/>
      <w:lang w:eastAsia="zh-CN"/>
    </w:rPr>
  </w:style>
  <w:style w:type="character" w:customStyle="1" w:styleId="Heading3Char">
    <w:name w:val="Heading 3 Char"/>
    <w:basedOn w:val="DefaultParagraphFont"/>
    <w:link w:val="Heading3"/>
    <w:rsid w:val="00AB382D"/>
    <w:rPr>
      <w:rFonts w:ascii="Times New Roman" w:eastAsia="Times New Roman" w:hAnsi="Times New Roman" w:cs="Times New Roman"/>
      <w:b/>
      <w:sz w:val="28"/>
      <w:szCs w:val="20"/>
      <w:lang w:eastAsia="zh-CN"/>
    </w:rPr>
  </w:style>
  <w:style w:type="paragraph" w:styleId="Header">
    <w:name w:val="header"/>
    <w:basedOn w:val="Normal"/>
    <w:link w:val="HeaderChar"/>
    <w:uiPriority w:val="99"/>
    <w:rsid w:val="00AB382D"/>
    <w:pPr>
      <w:tabs>
        <w:tab w:val="center" w:pos="4320"/>
        <w:tab w:val="right" w:pos="8640"/>
      </w:tabs>
    </w:pPr>
  </w:style>
  <w:style w:type="character" w:customStyle="1" w:styleId="HeaderChar">
    <w:name w:val="Header Char"/>
    <w:basedOn w:val="DefaultParagraphFont"/>
    <w:link w:val="Header"/>
    <w:uiPriority w:val="99"/>
    <w:rsid w:val="00AB382D"/>
    <w:rPr>
      <w:rFonts w:ascii="Times New Roman" w:eastAsia="Times New Roman" w:hAnsi="Times New Roman" w:cs="Times New Roman"/>
      <w:sz w:val="28"/>
      <w:szCs w:val="28"/>
      <w:lang w:eastAsia="zh-CN"/>
    </w:rPr>
  </w:style>
  <w:style w:type="paragraph" w:styleId="BodyTextIndent2">
    <w:name w:val="Body Text Indent 2"/>
    <w:basedOn w:val="Normal"/>
    <w:link w:val="BodyTextIndent2Char"/>
    <w:rsid w:val="00AB382D"/>
    <w:pPr>
      <w:suppressAutoHyphens w:val="0"/>
      <w:ind w:firstLine="720"/>
      <w:jc w:val="both"/>
    </w:pPr>
    <w:rPr>
      <w:szCs w:val="24"/>
      <w:lang w:eastAsia="en-US"/>
    </w:rPr>
  </w:style>
  <w:style w:type="character" w:customStyle="1" w:styleId="BodyTextIndent2Char">
    <w:name w:val="Body Text Indent 2 Char"/>
    <w:basedOn w:val="DefaultParagraphFont"/>
    <w:link w:val="BodyTextIndent2"/>
    <w:rsid w:val="00AB382D"/>
    <w:rPr>
      <w:rFonts w:ascii="Times New Roman" w:eastAsia="Times New Roman" w:hAnsi="Times New Roman" w:cs="Times New Roman"/>
      <w:sz w:val="28"/>
      <w:szCs w:val="24"/>
    </w:rPr>
  </w:style>
  <w:style w:type="character" w:styleId="CommentReference">
    <w:name w:val="annotation reference"/>
    <w:semiHidden/>
    <w:rsid w:val="00AB382D"/>
    <w:rPr>
      <w:sz w:val="16"/>
      <w:szCs w:val="16"/>
    </w:rPr>
  </w:style>
  <w:style w:type="paragraph" w:customStyle="1" w:styleId="Body1">
    <w:name w:val="Body 1"/>
    <w:rsid w:val="00AB382D"/>
    <w:pPr>
      <w:widowControl w:val="0"/>
      <w:suppressAutoHyphens/>
      <w:spacing w:after="0" w:line="240" w:lineRule="auto"/>
      <w:outlineLvl w:val="0"/>
    </w:pPr>
    <w:rPr>
      <w:rFonts w:ascii="Times New Roman" w:eastAsia="Arial Unicode MS" w:hAnsi="Times New Roman" w:cs="Times New Roman"/>
      <w:color w:val="000000"/>
      <w:kern w:val="1"/>
      <w:sz w:val="28"/>
      <w:szCs w:val="20"/>
      <w:u w:color="000000"/>
    </w:rPr>
  </w:style>
  <w:style w:type="character" w:customStyle="1" w:styleId="CharChar1">
    <w:name w:val="Char Char1"/>
    <w:rsid w:val="00AB382D"/>
    <w:rPr>
      <w:color w:val="FF0000"/>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82D"/>
    <w:pPr>
      <w:suppressAutoHyphens/>
      <w:spacing w:after="0" w:line="240" w:lineRule="auto"/>
    </w:pPr>
    <w:rPr>
      <w:rFonts w:ascii="Times New Roman" w:eastAsia="Times New Roman" w:hAnsi="Times New Roman" w:cs="Times New Roman"/>
      <w:sz w:val="28"/>
      <w:szCs w:val="28"/>
      <w:lang w:eastAsia="zh-CN"/>
    </w:rPr>
  </w:style>
  <w:style w:type="paragraph" w:styleId="Heading1">
    <w:name w:val="heading 1"/>
    <w:basedOn w:val="Normal"/>
    <w:next w:val="Normal"/>
    <w:link w:val="Heading1Char"/>
    <w:qFormat/>
    <w:rsid w:val="00AB382D"/>
    <w:pPr>
      <w:keepNext/>
      <w:numPr>
        <w:numId w:val="1"/>
      </w:numPr>
      <w:spacing w:before="240" w:after="60"/>
      <w:outlineLvl w:val="0"/>
    </w:pPr>
    <w:rPr>
      <w:rFonts w:ascii="Cambria" w:hAnsi="Cambria"/>
      <w:b/>
      <w:bCs/>
      <w:kern w:val="2"/>
      <w:sz w:val="32"/>
      <w:szCs w:val="32"/>
    </w:rPr>
  </w:style>
  <w:style w:type="paragraph" w:styleId="Heading3">
    <w:name w:val="heading 3"/>
    <w:basedOn w:val="Normal"/>
    <w:next w:val="Normal"/>
    <w:link w:val="Heading3Char"/>
    <w:qFormat/>
    <w:rsid w:val="00AB382D"/>
    <w:pPr>
      <w:keepNext/>
      <w:numPr>
        <w:ilvl w:val="2"/>
        <w:numId w:val="1"/>
      </w:numPr>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82D"/>
    <w:rPr>
      <w:rFonts w:ascii="Cambria" w:eastAsia="Times New Roman" w:hAnsi="Cambria" w:cs="Times New Roman"/>
      <w:b/>
      <w:bCs/>
      <w:kern w:val="2"/>
      <w:sz w:val="32"/>
      <w:szCs w:val="32"/>
      <w:lang w:eastAsia="zh-CN"/>
    </w:rPr>
  </w:style>
  <w:style w:type="character" w:customStyle="1" w:styleId="Heading3Char">
    <w:name w:val="Heading 3 Char"/>
    <w:basedOn w:val="DefaultParagraphFont"/>
    <w:link w:val="Heading3"/>
    <w:rsid w:val="00AB382D"/>
    <w:rPr>
      <w:rFonts w:ascii="Times New Roman" w:eastAsia="Times New Roman" w:hAnsi="Times New Roman" w:cs="Times New Roman"/>
      <w:b/>
      <w:sz w:val="28"/>
      <w:szCs w:val="20"/>
      <w:lang w:eastAsia="zh-CN"/>
    </w:rPr>
  </w:style>
  <w:style w:type="paragraph" w:styleId="Header">
    <w:name w:val="header"/>
    <w:basedOn w:val="Normal"/>
    <w:link w:val="HeaderChar"/>
    <w:uiPriority w:val="99"/>
    <w:rsid w:val="00AB382D"/>
    <w:pPr>
      <w:tabs>
        <w:tab w:val="center" w:pos="4320"/>
        <w:tab w:val="right" w:pos="8640"/>
      </w:tabs>
    </w:pPr>
  </w:style>
  <w:style w:type="character" w:customStyle="1" w:styleId="HeaderChar">
    <w:name w:val="Header Char"/>
    <w:basedOn w:val="DefaultParagraphFont"/>
    <w:link w:val="Header"/>
    <w:uiPriority w:val="99"/>
    <w:rsid w:val="00AB382D"/>
    <w:rPr>
      <w:rFonts w:ascii="Times New Roman" w:eastAsia="Times New Roman" w:hAnsi="Times New Roman" w:cs="Times New Roman"/>
      <w:sz w:val="28"/>
      <w:szCs w:val="28"/>
      <w:lang w:eastAsia="zh-CN"/>
    </w:rPr>
  </w:style>
  <w:style w:type="paragraph" w:styleId="BodyTextIndent2">
    <w:name w:val="Body Text Indent 2"/>
    <w:basedOn w:val="Normal"/>
    <w:link w:val="BodyTextIndent2Char"/>
    <w:rsid w:val="00AB382D"/>
    <w:pPr>
      <w:suppressAutoHyphens w:val="0"/>
      <w:ind w:firstLine="720"/>
      <w:jc w:val="both"/>
    </w:pPr>
    <w:rPr>
      <w:szCs w:val="24"/>
      <w:lang w:eastAsia="en-US"/>
    </w:rPr>
  </w:style>
  <w:style w:type="character" w:customStyle="1" w:styleId="BodyTextIndent2Char">
    <w:name w:val="Body Text Indent 2 Char"/>
    <w:basedOn w:val="DefaultParagraphFont"/>
    <w:link w:val="BodyTextIndent2"/>
    <w:rsid w:val="00AB382D"/>
    <w:rPr>
      <w:rFonts w:ascii="Times New Roman" w:eastAsia="Times New Roman" w:hAnsi="Times New Roman" w:cs="Times New Roman"/>
      <w:sz w:val="28"/>
      <w:szCs w:val="24"/>
    </w:rPr>
  </w:style>
  <w:style w:type="character" w:styleId="CommentReference">
    <w:name w:val="annotation reference"/>
    <w:semiHidden/>
    <w:rsid w:val="00AB382D"/>
    <w:rPr>
      <w:sz w:val="16"/>
      <w:szCs w:val="16"/>
    </w:rPr>
  </w:style>
  <w:style w:type="paragraph" w:customStyle="1" w:styleId="Body1">
    <w:name w:val="Body 1"/>
    <w:rsid w:val="00AB382D"/>
    <w:pPr>
      <w:widowControl w:val="0"/>
      <w:suppressAutoHyphens/>
      <w:spacing w:after="0" w:line="240" w:lineRule="auto"/>
      <w:outlineLvl w:val="0"/>
    </w:pPr>
    <w:rPr>
      <w:rFonts w:ascii="Times New Roman" w:eastAsia="Arial Unicode MS" w:hAnsi="Times New Roman" w:cs="Times New Roman"/>
      <w:color w:val="000000"/>
      <w:kern w:val="1"/>
      <w:sz w:val="28"/>
      <w:szCs w:val="20"/>
      <w:u w:color="000000"/>
    </w:rPr>
  </w:style>
  <w:style w:type="character" w:customStyle="1" w:styleId="CharChar1">
    <w:name w:val="Char Char1"/>
    <w:rsid w:val="00AB382D"/>
    <w:rPr>
      <w:color w:val="FF0000"/>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2021-09-21T09:39:00Z</cp:lastPrinted>
  <dcterms:created xsi:type="dcterms:W3CDTF">2021-09-12T04:58:00Z</dcterms:created>
  <dcterms:modified xsi:type="dcterms:W3CDTF">2021-09-21T09:48:00Z</dcterms:modified>
</cp:coreProperties>
</file>